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62"/>
      </w:tblGrid>
      <w:tr w:rsidR="002B64F4" w14:paraId="42D90505" w14:textId="77777777" w:rsidTr="002B64F4">
        <w:tc>
          <w:tcPr>
            <w:tcW w:w="9062" w:type="dxa"/>
          </w:tcPr>
          <w:p w14:paraId="3541EA0D" w14:textId="1424FA0F" w:rsidR="002B64F4" w:rsidRDefault="00BB2A7F" w:rsidP="002B64F4">
            <w:pPr>
              <w:jc w:val="center"/>
            </w:pPr>
            <w:bookmarkStart w:id="0" w:name="_GoBack"/>
            <w:bookmarkEnd w:id="0"/>
            <w:r>
              <w:t>Circulaire ministérielle</w:t>
            </w:r>
            <w:r w:rsidR="002B64F4">
              <w:t xml:space="preserve"> visant la participation des jeunes aux politiques locales de jeunesse.</w:t>
            </w:r>
          </w:p>
          <w:p w14:paraId="16A51AE3" w14:textId="6D023D16" w:rsidR="00BE259C" w:rsidRDefault="00BE259C" w:rsidP="002B64F4">
            <w:pPr>
              <w:jc w:val="center"/>
            </w:pPr>
            <w:r>
              <w:t>-</w:t>
            </w:r>
          </w:p>
          <w:p w14:paraId="6CA49F0B" w14:textId="268EB056" w:rsidR="009E4706" w:rsidRDefault="009E4706" w:rsidP="002B64F4">
            <w:pPr>
              <w:jc w:val="center"/>
            </w:pPr>
            <w:r>
              <w:t xml:space="preserve">Ça bouge dans </w:t>
            </w:r>
            <w:r w:rsidR="00335A22">
              <w:t>notre</w:t>
            </w:r>
            <w:r w:rsidR="00BE259C">
              <w:t xml:space="preserve"> commune.</w:t>
            </w:r>
          </w:p>
          <w:p w14:paraId="571C1FF1" w14:textId="09EE5B59" w:rsidR="00BE259C" w:rsidRDefault="00BE259C" w:rsidP="002B64F4">
            <w:pPr>
              <w:jc w:val="center"/>
            </w:pPr>
            <w:r>
              <w:t>-</w:t>
            </w:r>
          </w:p>
          <w:p w14:paraId="3CBCBAA2" w14:textId="77777777" w:rsidR="002B64F4" w:rsidRDefault="002B64F4" w:rsidP="002B64F4">
            <w:pPr>
              <w:jc w:val="center"/>
            </w:pPr>
            <w:r>
              <w:t xml:space="preserve">Isabelle </w:t>
            </w:r>
            <w:proofErr w:type="spellStart"/>
            <w:r>
              <w:t>Simonis</w:t>
            </w:r>
            <w:proofErr w:type="spellEnd"/>
            <w:r>
              <w:t xml:space="preserve"> – Ministre de la Jeunesse.</w:t>
            </w:r>
          </w:p>
          <w:p w14:paraId="2F509E63" w14:textId="77777777" w:rsidR="002B64F4" w:rsidRDefault="002B64F4" w:rsidP="002B64F4">
            <w:pPr>
              <w:jc w:val="center"/>
            </w:pPr>
          </w:p>
        </w:tc>
      </w:tr>
    </w:tbl>
    <w:p w14:paraId="1AA26E7B" w14:textId="77777777" w:rsidR="002B64F4" w:rsidRDefault="002B64F4" w:rsidP="002B64F4"/>
    <w:p w14:paraId="2EDBD14E" w14:textId="77777777" w:rsidR="00295BA1" w:rsidRDefault="00295BA1" w:rsidP="002B64F4">
      <w:pPr>
        <w:rPr>
          <w:b/>
          <w:u w:val="single"/>
        </w:rPr>
      </w:pPr>
    </w:p>
    <w:p w14:paraId="64751A1B" w14:textId="77777777" w:rsidR="00AA27FE" w:rsidRDefault="00AA27FE" w:rsidP="002B64F4">
      <w:pPr>
        <w:rPr>
          <w:b/>
          <w:u w:val="single"/>
        </w:rPr>
      </w:pPr>
      <w:r>
        <w:rPr>
          <w:b/>
          <w:u w:val="single"/>
        </w:rPr>
        <w:t>À l’attention :</w:t>
      </w:r>
    </w:p>
    <w:p w14:paraId="7B776B33" w14:textId="6789E24E" w:rsidR="00AA27FE" w:rsidRDefault="00AA27FE" w:rsidP="00082CC5">
      <w:pPr>
        <w:pStyle w:val="Paragraphedeliste"/>
        <w:ind w:left="0"/>
        <w:jc w:val="both"/>
      </w:pPr>
      <w:r w:rsidRPr="00AA27FE">
        <w:t xml:space="preserve">Des pouvoirs locaux ayant </w:t>
      </w:r>
      <w:r w:rsidR="00082CC5">
        <w:t xml:space="preserve">mis en œuvre une </w:t>
      </w:r>
      <w:r w:rsidR="00082CC5" w:rsidRPr="004E343F">
        <w:rPr>
          <w:b/>
        </w:rPr>
        <w:t xml:space="preserve">démarche de </w:t>
      </w:r>
      <w:r w:rsidR="004E343F" w:rsidRPr="004E343F">
        <w:rPr>
          <w:b/>
        </w:rPr>
        <w:t>participati</w:t>
      </w:r>
      <w:r w:rsidR="004E343F">
        <w:rPr>
          <w:b/>
        </w:rPr>
        <w:t>on</w:t>
      </w:r>
      <w:r w:rsidR="004E343F" w:rsidRPr="004E343F">
        <w:rPr>
          <w:b/>
        </w:rPr>
        <w:t xml:space="preserve"> </w:t>
      </w:r>
      <w:r w:rsidR="00082CC5" w:rsidRPr="004E343F">
        <w:rPr>
          <w:b/>
        </w:rPr>
        <w:t xml:space="preserve">citoyenne dans le but d’établir une </w:t>
      </w:r>
      <w:r w:rsidRPr="004E343F">
        <w:rPr>
          <w:b/>
        </w:rPr>
        <w:t>politique locale de jeunesse</w:t>
      </w:r>
      <w:r w:rsidR="004E343F">
        <w:rPr>
          <w:b/>
        </w:rPr>
        <w:t xml:space="preserve"> concertée</w:t>
      </w:r>
      <w:r w:rsidRPr="00AA27FE">
        <w:t>.</w:t>
      </w:r>
      <w:r w:rsidR="00082CC5">
        <w:t xml:space="preserve"> Cette démarche </w:t>
      </w:r>
      <w:r w:rsidR="00150A63">
        <w:t>doit s’inscrire</w:t>
      </w:r>
      <w:r w:rsidR="00082CC5">
        <w:t xml:space="preserve"> dans le schéma méthodologique proposé par l’outil </w:t>
      </w:r>
      <w:r w:rsidR="00A40AF7">
        <w:t>pédagogi</w:t>
      </w:r>
      <w:r w:rsidR="00DA3677">
        <w:t>qu</w:t>
      </w:r>
      <w:r w:rsidR="00A40AF7">
        <w:t xml:space="preserve">e </w:t>
      </w:r>
      <w:r w:rsidR="00082CC5">
        <w:t xml:space="preserve">créé par le </w:t>
      </w:r>
      <w:proofErr w:type="spellStart"/>
      <w:r w:rsidR="00082CC5">
        <w:t>Creccide</w:t>
      </w:r>
      <w:proofErr w:type="spellEnd"/>
      <w:r w:rsidR="00082CC5">
        <w:t xml:space="preserve"> </w:t>
      </w:r>
      <w:proofErr w:type="spellStart"/>
      <w:r w:rsidR="00082CC5">
        <w:t>asbl</w:t>
      </w:r>
      <w:proofErr w:type="spellEnd"/>
      <w:r w:rsidR="00A40AF7">
        <w:t xml:space="preserve"> (disponible auprès du </w:t>
      </w:r>
      <w:proofErr w:type="spellStart"/>
      <w:r w:rsidR="00A40AF7">
        <w:t>Creccide</w:t>
      </w:r>
      <w:proofErr w:type="spellEnd"/>
      <w:r w:rsidR="00A40AF7">
        <w:t xml:space="preserve"> </w:t>
      </w:r>
      <w:proofErr w:type="spellStart"/>
      <w:r w:rsidR="00A40AF7">
        <w:t>asbl</w:t>
      </w:r>
      <w:proofErr w:type="spellEnd"/>
      <w:r w:rsidR="00A40AF7">
        <w:t xml:space="preserve"> ou sur le site du service de la jeunesse, onglet « politiques locales »)</w:t>
      </w:r>
      <w:r w:rsidR="00082CC5">
        <w:t xml:space="preserve">, et aboutir à la rédaction d’une </w:t>
      </w:r>
      <w:r w:rsidR="00082CC5" w:rsidRPr="004E343F">
        <w:rPr>
          <w:b/>
        </w:rPr>
        <w:t>charte cosignée</w:t>
      </w:r>
      <w:r w:rsidR="004E343F">
        <w:t xml:space="preserve"> (commune </w:t>
      </w:r>
      <w:r w:rsidR="00082CC5">
        <w:t>-</w:t>
      </w:r>
      <w:r w:rsidR="004E343F">
        <w:t xml:space="preserve"> </w:t>
      </w:r>
      <w:r w:rsidR="00082CC5">
        <w:t xml:space="preserve">intervenants jeunesse et/ou jeunes) reprenant les </w:t>
      </w:r>
      <w:r w:rsidR="00082CC5" w:rsidRPr="004E343F">
        <w:rPr>
          <w:b/>
        </w:rPr>
        <w:t>engagements des uns et des autres</w:t>
      </w:r>
      <w:r w:rsidR="00082CC5">
        <w:t xml:space="preserve"> </w:t>
      </w:r>
      <w:r w:rsidR="00DA3677">
        <w:t>en terme</w:t>
      </w:r>
      <w:r w:rsidR="00150A63">
        <w:t>s</w:t>
      </w:r>
      <w:r w:rsidR="00DA3677">
        <w:t xml:space="preserve"> de politique communale de jeunesse</w:t>
      </w:r>
      <w:r w:rsidR="00082CC5">
        <w:t>.</w:t>
      </w:r>
    </w:p>
    <w:p w14:paraId="0811E650" w14:textId="77777777" w:rsidR="002804F0" w:rsidRDefault="002804F0" w:rsidP="00082CC5">
      <w:pPr>
        <w:pStyle w:val="Paragraphedeliste"/>
        <w:ind w:left="0"/>
        <w:jc w:val="both"/>
      </w:pPr>
    </w:p>
    <w:p w14:paraId="72E1E1BF" w14:textId="77777777" w:rsidR="002B64F4" w:rsidRPr="002B64F4" w:rsidRDefault="002B64F4" w:rsidP="002B64F4">
      <w:pPr>
        <w:rPr>
          <w:b/>
          <w:u w:val="single"/>
        </w:rPr>
      </w:pPr>
      <w:r w:rsidRPr="002B64F4">
        <w:rPr>
          <w:b/>
          <w:u w:val="single"/>
        </w:rPr>
        <w:t>Contexte.</w:t>
      </w:r>
    </w:p>
    <w:p w14:paraId="6EF83B60" w14:textId="77777777" w:rsidR="009B5478" w:rsidRDefault="002B64F4" w:rsidP="002B64F4">
      <w:pPr>
        <w:jc w:val="both"/>
      </w:pPr>
      <w:r>
        <w:t>Le présent appel à projet vise à soutenir des initiatives locales</w:t>
      </w:r>
      <w:r w:rsidR="009B5478">
        <w:t xml:space="preserve"> mettant en œuvre un</w:t>
      </w:r>
      <w:r>
        <w:t xml:space="preserve"> processus de concertation </w:t>
      </w:r>
      <w:r w:rsidR="00AA27FE">
        <w:t>entre les responsables communaux et</w:t>
      </w:r>
      <w:r>
        <w:t xml:space="preserve"> les acteurs locaux de la jeunesse</w:t>
      </w:r>
      <w:r w:rsidR="00AA27FE">
        <w:t xml:space="preserve"> et/ou les jeunes</w:t>
      </w:r>
      <w:r w:rsidR="009B5478">
        <w:t>.</w:t>
      </w:r>
    </w:p>
    <w:p w14:paraId="5E9E46A2" w14:textId="7BC3A726" w:rsidR="002B64F4" w:rsidRDefault="009B5478" w:rsidP="002B64F4">
      <w:pPr>
        <w:jc w:val="both"/>
      </w:pPr>
      <w:r>
        <w:t>Le dispositif mis en place doit être réalisé</w:t>
      </w:r>
      <w:r w:rsidR="002B64F4">
        <w:t xml:space="preserve"> </w:t>
      </w:r>
      <w:r>
        <w:t>conformément au</w:t>
      </w:r>
      <w:r w:rsidR="002B64F4">
        <w:t xml:space="preserve"> cadre </w:t>
      </w:r>
      <w:r>
        <w:t>proposé par le</w:t>
      </w:r>
      <w:r w:rsidR="002B64F4">
        <w:t xml:space="preserve"> projet « </w:t>
      </w:r>
      <w:r w:rsidR="00A40AF7">
        <w:t>Ça bouge dans notre commune - V</w:t>
      </w:r>
      <w:r w:rsidR="002B64F4">
        <w:t>ers une politique locale de jeunesse plus participative » initié par la Ministre de la Jeunesse</w:t>
      </w:r>
      <w:r>
        <w:t>, et en respecter la méthode</w:t>
      </w:r>
      <w:r w:rsidR="002B64F4">
        <w:t>.</w:t>
      </w:r>
    </w:p>
    <w:p w14:paraId="1BF05046" w14:textId="7E1A8CD6" w:rsidR="009B5478" w:rsidRDefault="00150A63" w:rsidP="002B64F4">
      <w:pPr>
        <w:jc w:val="both"/>
      </w:pPr>
      <w:r>
        <w:t>Deux axes permettent de soutenir les pouvoirs locaux dans leur démarche</w:t>
      </w:r>
      <w:r w:rsidR="009B5478">
        <w:t> :</w:t>
      </w:r>
    </w:p>
    <w:p w14:paraId="4A53A813" w14:textId="6CAE23E9" w:rsidR="009B5478" w:rsidRDefault="009B5478" w:rsidP="009B5478">
      <w:pPr>
        <w:pStyle w:val="Paragraphedeliste"/>
        <w:numPr>
          <w:ilvl w:val="0"/>
          <w:numId w:val="13"/>
        </w:numPr>
        <w:jc w:val="both"/>
      </w:pPr>
      <w:r>
        <w:t xml:space="preserve">Un soutien à l’organisation de la concertation, </w:t>
      </w:r>
      <w:r w:rsidR="00150A63">
        <w:t>aboutissant</w:t>
      </w:r>
      <w:r>
        <w:t xml:space="preserve"> à un projet de politiques locales de jeunesse (Axe 1).</w:t>
      </w:r>
    </w:p>
    <w:p w14:paraId="12B956E2" w14:textId="2FBBA84C" w:rsidR="009B5478" w:rsidRDefault="009B5478" w:rsidP="002B1EB3">
      <w:pPr>
        <w:pStyle w:val="Paragraphedeliste"/>
        <w:numPr>
          <w:ilvl w:val="0"/>
          <w:numId w:val="13"/>
        </w:numPr>
        <w:jc w:val="both"/>
      </w:pPr>
      <w:r>
        <w:t>Le financement d’un projet constitutif de cette politique (Axe 2).</w:t>
      </w:r>
    </w:p>
    <w:p w14:paraId="3A95D00A" w14:textId="0ECBBBC2" w:rsidR="009B5478" w:rsidRDefault="009B5478" w:rsidP="009B5478">
      <w:pPr>
        <w:jc w:val="both"/>
      </w:pPr>
      <w:r>
        <w:t xml:space="preserve">Le premier axe </w:t>
      </w:r>
      <w:r w:rsidR="00207B27">
        <w:t>propose</w:t>
      </w:r>
      <w:r>
        <w:t xml:space="preserve"> aux communes de </w:t>
      </w:r>
      <w:r w:rsidR="00150A63">
        <w:t>solliciter le</w:t>
      </w:r>
      <w:r>
        <w:t xml:space="preserve"> </w:t>
      </w:r>
      <w:proofErr w:type="spellStart"/>
      <w:r>
        <w:t>Creccide</w:t>
      </w:r>
      <w:proofErr w:type="spellEnd"/>
      <w:r>
        <w:t xml:space="preserve"> </w:t>
      </w:r>
      <w:proofErr w:type="spellStart"/>
      <w:r>
        <w:t>asbl</w:t>
      </w:r>
      <w:proofErr w:type="spellEnd"/>
      <w:r>
        <w:t>, qui peut les accompagner, les outiller et les former afin de me</w:t>
      </w:r>
      <w:r w:rsidR="00150A63">
        <w:t>ner à bien cette concertation. Par ailleurs, u</w:t>
      </w:r>
      <w:r>
        <w:t xml:space="preserve">n outil pédagogique est également mis à disposition. </w:t>
      </w:r>
    </w:p>
    <w:p w14:paraId="36A2BADA" w14:textId="434D167F" w:rsidR="009B5478" w:rsidRDefault="009B5478" w:rsidP="009B5478">
      <w:pPr>
        <w:jc w:val="both"/>
      </w:pPr>
      <w:r>
        <w:t xml:space="preserve">Le second axe </w:t>
      </w:r>
      <w:r w:rsidR="00207B27">
        <w:t>s’adresse</w:t>
      </w:r>
      <w:r>
        <w:t xml:space="preserve"> aux communes ayant fait aboutir la première phase, </w:t>
      </w:r>
      <w:r w:rsidR="00207B27">
        <w:t>en leur permettant d’introduire</w:t>
      </w:r>
      <w:r>
        <w:t xml:space="preserve"> une demande de subvention pour concrétiser un projet </w:t>
      </w:r>
      <w:r w:rsidR="00207B27">
        <w:t>constitutif de la politique négociée dans l’axe 1.</w:t>
      </w:r>
    </w:p>
    <w:p w14:paraId="21FB0E1C" w14:textId="6485BA31" w:rsidR="009B5478" w:rsidRDefault="00150A63" w:rsidP="009B5478">
      <w:pPr>
        <w:jc w:val="both"/>
      </w:pPr>
      <w:r>
        <w:t>Concernant la</w:t>
      </w:r>
      <w:r w:rsidR="00207B27">
        <w:t xml:space="preserve"> demande de subvention, </w:t>
      </w:r>
      <w:r w:rsidR="009B5478">
        <w:t xml:space="preserve">la concertation relative </w:t>
      </w:r>
      <w:r w:rsidR="00207B27">
        <w:t>au premier axe</w:t>
      </w:r>
      <w:r w:rsidR="009B5478">
        <w:t xml:space="preserve"> doit </w:t>
      </w:r>
      <w:r>
        <w:t>se tenir</w:t>
      </w:r>
      <w:r w:rsidR="009B5478">
        <w:t xml:space="preserve"> dans le respect de la méthode </w:t>
      </w:r>
      <w:r w:rsidR="00207B27">
        <w:t xml:space="preserve">et des balises </w:t>
      </w:r>
      <w:r w:rsidR="009B5478">
        <w:t>proposée</w:t>
      </w:r>
      <w:r w:rsidR="00207B27">
        <w:t>s</w:t>
      </w:r>
      <w:r>
        <w:t xml:space="preserve"> dans l’outil pédagogique.</w:t>
      </w:r>
      <w:r w:rsidR="009B5478">
        <w:t xml:space="preserve"> Cette première phase peut </w:t>
      </w:r>
      <w:r>
        <w:t>s’organiser</w:t>
      </w:r>
      <w:r w:rsidR="009B5478">
        <w:t xml:space="preserve"> de manière autonome, </w:t>
      </w:r>
      <w:r w:rsidR="00207B27">
        <w:t>ou avec l’aide du</w:t>
      </w:r>
      <w:r>
        <w:t xml:space="preserve"> </w:t>
      </w:r>
      <w:proofErr w:type="spellStart"/>
      <w:r>
        <w:t>Creccide</w:t>
      </w:r>
      <w:proofErr w:type="spellEnd"/>
      <w:r>
        <w:t xml:space="preserve"> </w:t>
      </w:r>
      <w:proofErr w:type="spellStart"/>
      <w:r>
        <w:t>a</w:t>
      </w:r>
      <w:r w:rsidR="009B5478">
        <w:t>s</w:t>
      </w:r>
      <w:r>
        <w:t>b</w:t>
      </w:r>
      <w:r w:rsidR="009B5478">
        <w:t>l</w:t>
      </w:r>
      <w:proofErr w:type="spellEnd"/>
      <w:r>
        <w:t>, le cas échéant</w:t>
      </w:r>
      <w:r w:rsidR="009B5478">
        <w:t>.</w:t>
      </w:r>
    </w:p>
    <w:p w14:paraId="3759070A" w14:textId="77777777" w:rsidR="009B5478" w:rsidRDefault="009B5478" w:rsidP="009B5478">
      <w:pPr>
        <w:jc w:val="both"/>
      </w:pPr>
    </w:p>
    <w:p w14:paraId="02CDDF42" w14:textId="77777777" w:rsidR="00F5635E" w:rsidRDefault="00F5635E" w:rsidP="002B64F4">
      <w:pPr>
        <w:jc w:val="both"/>
        <w:rPr>
          <w:b/>
          <w:u w:val="single"/>
        </w:rPr>
      </w:pPr>
    </w:p>
    <w:p w14:paraId="145C7FBC" w14:textId="66D8F0BA" w:rsidR="002B64F4" w:rsidRPr="002B64F4" w:rsidRDefault="00EC55D0" w:rsidP="002B64F4">
      <w:pPr>
        <w:jc w:val="both"/>
        <w:rPr>
          <w:b/>
          <w:u w:val="single"/>
        </w:rPr>
      </w:pPr>
      <w:r>
        <w:rPr>
          <w:b/>
          <w:u w:val="single"/>
        </w:rPr>
        <w:t>Objectifs</w:t>
      </w:r>
      <w:r w:rsidRPr="002B64F4">
        <w:rPr>
          <w:b/>
          <w:u w:val="single"/>
        </w:rPr>
        <w:t xml:space="preserve"> </w:t>
      </w:r>
      <w:r w:rsidR="002B64F4" w:rsidRPr="002B64F4">
        <w:rPr>
          <w:b/>
          <w:u w:val="single"/>
        </w:rPr>
        <w:t>poursuivis.</w:t>
      </w:r>
    </w:p>
    <w:p w14:paraId="3B9CFBF4" w14:textId="48FB070E" w:rsidR="002B64F4" w:rsidRDefault="009B5478" w:rsidP="002B64F4">
      <w:pPr>
        <w:jc w:val="both"/>
      </w:pPr>
      <w:r>
        <w:t>L</w:t>
      </w:r>
      <w:r w:rsidR="002B64F4">
        <w:t xml:space="preserve">es </w:t>
      </w:r>
      <w:r w:rsidR="00150A63">
        <w:t>objectifs</w:t>
      </w:r>
      <w:r w:rsidR="002B64F4">
        <w:t xml:space="preserve"> </w:t>
      </w:r>
      <w:r>
        <w:t xml:space="preserve">de ce dispositif </w:t>
      </w:r>
      <w:r w:rsidR="002B64F4">
        <w:t>sont les suivants :</w:t>
      </w:r>
    </w:p>
    <w:p w14:paraId="107AA360" w14:textId="20755386" w:rsidR="00930A33" w:rsidRDefault="00207B27" w:rsidP="00930A33">
      <w:pPr>
        <w:numPr>
          <w:ilvl w:val="0"/>
          <w:numId w:val="2"/>
        </w:numPr>
        <w:spacing w:after="0" w:line="240" w:lineRule="auto"/>
        <w:jc w:val="both"/>
      </w:pPr>
      <w:r>
        <w:t>F</w:t>
      </w:r>
      <w:r w:rsidR="00930A33">
        <w:t>avoriser la mise en place concertée de politiques locales de jeunesse, au départ d’une visée émancipatrice</w:t>
      </w:r>
      <w:r>
        <w:t xml:space="preserve">  considérant</w:t>
      </w:r>
      <w:r w:rsidR="00930A33">
        <w:t xml:space="preserve"> le j</w:t>
      </w:r>
      <w:r>
        <w:t xml:space="preserve">eune comme une ressource, </w:t>
      </w:r>
      <w:r w:rsidR="00930A33">
        <w:t xml:space="preserve">un citoyen à part entière ; </w:t>
      </w:r>
    </w:p>
    <w:p w14:paraId="0E03FA04" w14:textId="0340E9DF" w:rsidR="002804F0" w:rsidRDefault="00207B27" w:rsidP="0019022A">
      <w:pPr>
        <w:numPr>
          <w:ilvl w:val="0"/>
          <w:numId w:val="2"/>
        </w:numPr>
        <w:spacing w:after="0" w:line="240" w:lineRule="auto"/>
        <w:jc w:val="both"/>
      </w:pPr>
      <w:r>
        <w:t>P</w:t>
      </w:r>
      <w:r w:rsidR="00930A33">
        <w:t>rivilégier la participation active des jeunes, directement ou par des processus de participation interne aux associations, aux décisions qui les concernent.</w:t>
      </w:r>
    </w:p>
    <w:p w14:paraId="1A86DC9C" w14:textId="77777777" w:rsidR="00D30226" w:rsidRDefault="00D30226" w:rsidP="00D30226">
      <w:pPr>
        <w:spacing w:after="0" w:line="240" w:lineRule="auto"/>
        <w:ind w:left="720"/>
        <w:jc w:val="both"/>
      </w:pPr>
    </w:p>
    <w:p w14:paraId="73AFD2E0" w14:textId="153ABD5B" w:rsidR="009B5478" w:rsidRDefault="00150A63" w:rsidP="00AD5761">
      <w:pPr>
        <w:jc w:val="both"/>
      </w:pPr>
      <w:r>
        <w:t>Compte tenu de ces éléments</w:t>
      </w:r>
      <w:r w:rsidR="00930A33">
        <w:t xml:space="preserve">, </w:t>
      </w:r>
      <w:r>
        <w:t>l’</w:t>
      </w:r>
      <w:r w:rsidR="00C139D5">
        <w:t>axe</w:t>
      </w:r>
      <w:r w:rsidR="00207B27">
        <w:t xml:space="preserve"> </w:t>
      </w:r>
      <w:r>
        <w:t>1</w:t>
      </w:r>
      <w:r w:rsidR="00C139D5">
        <w:t xml:space="preserve"> doit se construire en</w:t>
      </w:r>
      <w:r w:rsidR="009B5478">
        <w:t xml:space="preserve"> </w:t>
      </w:r>
      <w:r w:rsidR="00626751">
        <w:t xml:space="preserve">envisageant les balises et </w:t>
      </w:r>
      <w:r w:rsidR="009B5478">
        <w:t>la méthode relative au projet (voir outil pédagogique).</w:t>
      </w:r>
    </w:p>
    <w:p w14:paraId="6834ADC4" w14:textId="79FD96A0" w:rsidR="00930A33" w:rsidRDefault="00626751" w:rsidP="00AD5761">
      <w:pPr>
        <w:jc w:val="both"/>
      </w:pPr>
      <w:r>
        <w:t>Aussi</w:t>
      </w:r>
      <w:r w:rsidR="00C139D5">
        <w:t>, l</w:t>
      </w:r>
      <w:r w:rsidR="00930A33">
        <w:t xml:space="preserve">es </w:t>
      </w:r>
      <w:r w:rsidR="0017655E">
        <w:t xml:space="preserve">dossiers </w:t>
      </w:r>
      <w:r w:rsidR="00C139D5">
        <w:t xml:space="preserve">de demande de subvention (axe 2) </w:t>
      </w:r>
      <w:r>
        <w:t>présentent</w:t>
      </w:r>
      <w:r w:rsidR="00EC55D0">
        <w:t xml:space="preserve"> </w:t>
      </w:r>
      <w:r w:rsidR="00930A33">
        <w:t xml:space="preserve">la démarche de concertation qui a abouti au </w:t>
      </w:r>
      <w:r w:rsidR="00EC55D0">
        <w:t>projet déposé</w:t>
      </w:r>
      <w:r w:rsidR="00930A33">
        <w:t>.</w:t>
      </w:r>
    </w:p>
    <w:p w14:paraId="53657497" w14:textId="0A8AD5CA" w:rsidR="00A40AF7" w:rsidRDefault="0017655E" w:rsidP="00AD5761">
      <w:pPr>
        <w:jc w:val="both"/>
      </w:pPr>
      <w:r>
        <w:t>L</w:t>
      </w:r>
      <w:r w:rsidR="00930A33">
        <w:t xml:space="preserve">es projets </w:t>
      </w:r>
      <w:r w:rsidR="00626751">
        <w:t>assureront</w:t>
      </w:r>
      <w:r w:rsidR="00930A33">
        <w:t xml:space="preserve"> une visibilité de la démarche dans laquelle il</w:t>
      </w:r>
      <w:r w:rsidR="00207B27">
        <w:t>s</w:t>
      </w:r>
      <w:r w:rsidR="00930A33">
        <w:t xml:space="preserve"> s’inscri</w:t>
      </w:r>
      <w:r w:rsidR="00207B27">
        <w:t>ven</w:t>
      </w:r>
      <w:r w:rsidR="00930A33">
        <w:t>t auprès de la population du territoire concerné</w:t>
      </w:r>
      <w:r w:rsidR="009C254B">
        <w:t xml:space="preserve">, </w:t>
      </w:r>
      <w:r>
        <w:t xml:space="preserve">notamment </w:t>
      </w:r>
      <w:r w:rsidR="009C254B">
        <w:t xml:space="preserve">en </w:t>
      </w:r>
      <w:r w:rsidR="00EC55D0">
        <w:t xml:space="preserve">se déroulant </w:t>
      </w:r>
      <w:r w:rsidR="009C254B">
        <w:t>en tout ou en partie dans l’espace public</w:t>
      </w:r>
      <w:r w:rsidR="00930A33">
        <w:t>.</w:t>
      </w:r>
    </w:p>
    <w:p w14:paraId="40365511" w14:textId="1BF2F029" w:rsidR="00C139D5" w:rsidRDefault="00A40AF7" w:rsidP="009B5478">
      <w:pPr>
        <w:jc w:val="both"/>
        <w:rPr>
          <w:b/>
          <w:u w:val="single"/>
        </w:rPr>
      </w:pPr>
      <w:r>
        <w:rPr>
          <w:b/>
          <w:u w:val="single"/>
        </w:rPr>
        <w:t>Con</w:t>
      </w:r>
      <w:r w:rsidR="00930A33" w:rsidRPr="00930A33">
        <w:rPr>
          <w:b/>
          <w:u w:val="single"/>
        </w:rPr>
        <w:t>ditions de participation.</w:t>
      </w:r>
    </w:p>
    <w:p w14:paraId="7F6A3B9F" w14:textId="5A356BEF" w:rsidR="00C139D5" w:rsidRDefault="00C139D5" w:rsidP="009B5478">
      <w:pPr>
        <w:jc w:val="both"/>
      </w:pPr>
      <w:r>
        <w:t xml:space="preserve">Toute commune désireuse de  mettre en place le dispositif de concertation (axe 1) peut faire appel au </w:t>
      </w:r>
      <w:proofErr w:type="spellStart"/>
      <w:r>
        <w:t>Creccide</w:t>
      </w:r>
      <w:proofErr w:type="spellEnd"/>
      <w:r>
        <w:t xml:space="preserve"> </w:t>
      </w:r>
      <w:proofErr w:type="spellStart"/>
      <w:r>
        <w:t>asbl</w:t>
      </w:r>
      <w:proofErr w:type="spellEnd"/>
      <w:r>
        <w:t xml:space="preserve">, </w:t>
      </w:r>
      <w:r w:rsidR="00207B27">
        <w:t>quels</w:t>
      </w:r>
      <w:r>
        <w:t xml:space="preserve"> que soi</w:t>
      </w:r>
      <w:r w:rsidR="00207B27">
        <w:t>ent ses besoins et sa</w:t>
      </w:r>
      <w:r>
        <w:t xml:space="preserve"> demande.</w:t>
      </w:r>
      <w:r w:rsidR="00F5635E">
        <w:t xml:space="preserve"> Attention toutefois, afin d’assurer ses missions dans les meilleurs conditions possible, le </w:t>
      </w:r>
      <w:proofErr w:type="spellStart"/>
      <w:r w:rsidR="00F5635E">
        <w:t>Creccide</w:t>
      </w:r>
      <w:proofErr w:type="spellEnd"/>
      <w:r w:rsidR="00F5635E">
        <w:t xml:space="preserve"> peut assurer l’accompagnement de trente communes maximum par an.</w:t>
      </w:r>
    </w:p>
    <w:p w14:paraId="74FB56E6" w14:textId="571C20BA" w:rsidR="009B5478" w:rsidRDefault="00284886" w:rsidP="009B5478">
      <w:pPr>
        <w:jc w:val="both"/>
      </w:pPr>
      <w:r>
        <w:t>Pour l’o</w:t>
      </w:r>
      <w:r w:rsidR="00C139D5">
        <w:t>btention</w:t>
      </w:r>
      <w:r>
        <w:t xml:space="preserve"> d’un subside dans le cadre de </w:t>
      </w:r>
      <w:r w:rsidR="00C139D5">
        <w:t>l’axe 2</w:t>
      </w:r>
      <w:r w:rsidR="00626751">
        <w:t>, les promoteurs du projet s</w:t>
      </w:r>
      <w:r w:rsidR="00930A33">
        <w:t>ont obligatoirement un pouvoir communal, en partenariat avec un ou plusieurs acteurs loc</w:t>
      </w:r>
      <w:r w:rsidR="0017655E">
        <w:t>aux en contact avec la jeunesse</w:t>
      </w:r>
      <w:r w:rsidR="00A40AF7">
        <w:t>.</w:t>
      </w:r>
      <w:r w:rsidR="009B5478">
        <w:t xml:space="preserve"> Les projets pour lesquels un acte de candidature est déposé </w:t>
      </w:r>
      <w:r w:rsidR="00626751">
        <w:t xml:space="preserve">sont ainsi </w:t>
      </w:r>
      <w:r w:rsidR="009B5478">
        <w:t xml:space="preserve">portés conjointement par les responsables communaux et un/des acteur(s) associatif(s) ou institutionnel(s) de la jeunesse (centres de jeunes, organisations de jeunesse, écoles, clubs sportifs, etc.). Dès lors, le dossier </w:t>
      </w:r>
      <w:r w:rsidR="00626751">
        <w:t>est</w:t>
      </w:r>
      <w:r w:rsidR="009B5478">
        <w:t xml:space="preserve"> cosigné par l’ensemble des partenaires, publics et privés.</w:t>
      </w:r>
    </w:p>
    <w:p w14:paraId="2E3A19AB" w14:textId="0F691E7F" w:rsidR="00A40AF7" w:rsidRDefault="009B5478" w:rsidP="00AD5761">
      <w:pPr>
        <w:jc w:val="both"/>
      </w:pPr>
      <w:r>
        <w:t xml:space="preserve">La participation directe des jeunes, à une ou plusieurs étapes du projet pour lequel une subvention est demandée, </w:t>
      </w:r>
      <w:r w:rsidR="00626751">
        <w:t>doit être</w:t>
      </w:r>
      <w:r>
        <w:t xml:space="preserve"> garantie.</w:t>
      </w:r>
    </w:p>
    <w:p w14:paraId="0E2DD6A5" w14:textId="2B6575E6" w:rsidR="00087E59" w:rsidRDefault="00087E59" w:rsidP="00AD5761">
      <w:pPr>
        <w:jc w:val="both"/>
      </w:pPr>
      <w:r>
        <w:t xml:space="preserve">Chaque commune a la possibilité d’introduire plusieurs dossiers à la suite d’une même démarche de concertation sur </w:t>
      </w:r>
      <w:r w:rsidR="00626751">
        <w:t>une période</w:t>
      </w:r>
      <w:r>
        <w:t xml:space="preserve"> de 3 ans</w:t>
      </w:r>
      <w:r w:rsidR="00F5635E">
        <w:t>, avec un  maximum d’un dossier par échéance (30 juin et 31 janvier)</w:t>
      </w:r>
      <w:r>
        <w:t xml:space="preserve">. Passé ce délai, une dynamique de concertation doit </w:t>
      </w:r>
      <w:r w:rsidR="00626751">
        <w:t>être relancée</w:t>
      </w:r>
      <w:r>
        <w:t xml:space="preserve">, </w:t>
      </w:r>
      <w:r w:rsidR="00626751">
        <w:t>en considérant l’évaluation de</w:t>
      </w:r>
      <w:r>
        <w:t xml:space="preserve"> la première.</w:t>
      </w:r>
    </w:p>
    <w:p w14:paraId="6A2DF0EB" w14:textId="77777777" w:rsidR="00F5635E" w:rsidRDefault="00F5635E" w:rsidP="00F5635E">
      <w:pPr>
        <w:jc w:val="both"/>
      </w:pPr>
      <w:r>
        <w:t>En cas d’insuffisance des moyens disponibles, une priorité est accordée aux communes portant une demande pour la première fois.</w:t>
      </w:r>
    </w:p>
    <w:p w14:paraId="6E68BDF0" w14:textId="77777777" w:rsidR="00F5635E" w:rsidRDefault="00F5635E" w:rsidP="00DA3677">
      <w:pPr>
        <w:pStyle w:val="Paragraphedeliste"/>
        <w:ind w:left="0"/>
        <w:jc w:val="both"/>
      </w:pPr>
    </w:p>
    <w:p w14:paraId="434B81AB" w14:textId="77777777" w:rsidR="00F5635E" w:rsidRDefault="00F5635E" w:rsidP="00DA3677">
      <w:pPr>
        <w:pStyle w:val="Paragraphedeliste"/>
        <w:ind w:left="0"/>
        <w:jc w:val="both"/>
      </w:pPr>
    </w:p>
    <w:p w14:paraId="42BA6319" w14:textId="77777777" w:rsidR="00F5635E" w:rsidRDefault="00F5635E" w:rsidP="00DA3677">
      <w:pPr>
        <w:pStyle w:val="Paragraphedeliste"/>
        <w:ind w:left="0"/>
        <w:jc w:val="both"/>
      </w:pPr>
    </w:p>
    <w:p w14:paraId="03789818" w14:textId="77777777" w:rsidR="00F5635E" w:rsidRDefault="00F5635E" w:rsidP="00DA3677">
      <w:pPr>
        <w:pStyle w:val="Paragraphedeliste"/>
        <w:ind w:left="0"/>
        <w:jc w:val="both"/>
      </w:pPr>
    </w:p>
    <w:p w14:paraId="446F744F" w14:textId="77777777" w:rsidR="00F5635E" w:rsidRDefault="00F5635E" w:rsidP="00DA3677">
      <w:pPr>
        <w:pStyle w:val="Paragraphedeliste"/>
        <w:ind w:left="0"/>
        <w:jc w:val="both"/>
      </w:pPr>
    </w:p>
    <w:p w14:paraId="37CDB040" w14:textId="181255FD" w:rsidR="00DA3677" w:rsidRDefault="00DA3677" w:rsidP="00DA3677">
      <w:pPr>
        <w:pStyle w:val="Paragraphedeliste"/>
        <w:ind w:left="0"/>
        <w:jc w:val="both"/>
      </w:pPr>
      <w:r>
        <w:t xml:space="preserve">Les communes candidates </w:t>
      </w:r>
      <w:r w:rsidR="00626751">
        <w:t>respecteront l</w:t>
      </w:r>
      <w:r>
        <w:t xml:space="preserve">es différentes étapes du projet,  </w:t>
      </w:r>
      <w:r w:rsidR="00626751">
        <w:t xml:space="preserve">en les justifiant via </w:t>
      </w:r>
      <w:r>
        <w:t>les documents suivants</w:t>
      </w:r>
      <w:r w:rsidR="00207B27">
        <w:t xml:space="preserve"> </w:t>
      </w:r>
      <w:r>
        <w:t>:</w:t>
      </w:r>
    </w:p>
    <w:p w14:paraId="68EF5493" w14:textId="77777777" w:rsidR="00DA3677" w:rsidRDefault="00DA3677" w:rsidP="00DA3677">
      <w:pPr>
        <w:pStyle w:val="Paragraphedeliste"/>
        <w:ind w:left="0"/>
        <w:jc w:val="both"/>
      </w:pPr>
    </w:p>
    <w:p w14:paraId="408C76A0" w14:textId="3A945796" w:rsidR="00DA3677" w:rsidRDefault="00DA3677" w:rsidP="00DA3677">
      <w:pPr>
        <w:pStyle w:val="Paragraphedeliste"/>
        <w:numPr>
          <w:ilvl w:val="0"/>
          <w:numId w:val="12"/>
        </w:numPr>
        <w:jc w:val="both"/>
      </w:pPr>
      <w:r>
        <w:t>Les « états des lieux » de la jeunesse, du point de vue des jeunes et du point de vue de la commune (identification des enjeux, demandes et attentes des jeunes).</w:t>
      </w:r>
    </w:p>
    <w:p w14:paraId="67AFAF31" w14:textId="77777777" w:rsidR="00DA3677" w:rsidRDefault="00DA3677" w:rsidP="00DA3677">
      <w:pPr>
        <w:pStyle w:val="Paragraphedeliste"/>
        <w:numPr>
          <w:ilvl w:val="0"/>
          <w:numId w:val="12"/>
        </w:numPr>
        <w:jc w:val="both"/>
      </w:pPr>
      <w:r>
        <w:t>Les enjeux et les priorités définis conjointement sur la base de ces états des lieux.</w:t>
      </w:r>
    </w:p>
    <w:p w14:paraId="59E0C730" w14:textId="77777777" w:rsidR="00DA3677" w:rsidRDefault="00DA3677" w:rsidP="00DA3677">
      <w:pPr>
        <w:pStyle w:val="Paragraphedeliste"/>
        <w:numPr>
          <w:ilvl w:val="0"/>
          <w:numId w:val="12"/>
        </w:numPr>
        <w:jc w:val="both"/>
      </w:pPr>
      <w:r>
        <w:t>La charte reprenant la traduction de ces enjeux en axes de travail concrets.</w:t>
      </w:r>
    </w:p>
    <w:p w14:paraId="127985E2" w14:textId="77777777" w:rsidR="00626751" w:rsidRDefault="00626751" w:rsidP="00AD5761">
      <w:pPr>
        <w:jc w:val="both"/>
        <w:rPr>
          <w:b/>
          <w:u w:val="single"/>
        </w:rPr>
      </w:pPr>
    </w:p>
    <w:p w14:paraId="0D4E9019" w14:textId="52965786" w:rsidR="00930A33" w:rsidRPr="00930A33" w:rsidRDefault="00930A33" w:rsidP="00AD5761">
      <w:pPr>
        <w:jc w:val="both"/>
        <w:rPr>
          <w:b/>
          <w:u w:val="single"/>
        </w:rPr>
      </w:pPr>
      <w:r w:rsidRPr="00930A33">
        <w:rPr>
          <w:b/>
          <w:u w:val="single"/>
        </w:rPr>
        <w:t>Nature des projets éligibles</w:t>
      </w:r>
      <w:r w:rsidR="00C139D5">
        <w:rPr>
          <w:b/>
          <w:u w:val="single"/>
        </w:rPr>
        <w:t xml:space="preserve"> (axe2)</w:t>
      </w:r>
      <w:r w:rsidRPr="00930A33">
        <w:rPr>
          <w:b/>
          <w:u w:val="single"/>
        </w:rPr>
        <w:t>.</w:t>
      </w:r>
    </w:p>
    <w:p w14:paraId="02C760FA" w14:textId="2EFA9150" w:rsidR="00A40AF7" w:rsidRDefault="001D4620" w:rsidP="00626751">
      <w:pPr>
        <w:jc w:val="both"/>
      </w:pPr>
      <w:r>
        <w:t xml:space="preserve">Les projets retenus </w:t>
      </w:r>
      <w:r w:rsidR="00626751">
        <w:t>sont</w:t>
      </w:r>
      <w:r>
        <w:t xml:space="preserve"> de toute nature (loisirs, culture, </w:t>
      </w:r>
      <w:r w:rsidR="00F5635E">
        <w:t xml:space="preserve">mobilité, </w:t>
      </w:r>
      <w:r>
        <w:t>a</w:t>
      </w:r>
      <w:r w:rsidR="00626751">
        <w:t xml:space="preserve">ménagement du territoire, etc.), et </w:t>
      </w:r>
      <w:r w:rsidR="00284886">
        <w:t xml:space="preserve">en lien direct avec un ou plusieurs axes du projet de politique locale de jeunesse, négocié dans un processus participatif, avec les jeunes et/ou leurs représentants (animateurs, éducateurs, enseignants, etc.). </w:t>
      </w:r>
    </w:p>
    <w:p w14:paraId="1AEA1C87" w14:textId="75B0E012" w:rsidR="00284886" w:rsidRDefault="00284886" w:rsidP="00284886">
      <w:pPr>
        <w:jc w:val="both"/>
      </w:pPr>
      <w:r>
        <w:t xml:space="preserve">Ces axes de politique locale de jeunesse </w:t>
      </w:r>
      <w:r w:rsidR="00626751">
        <w:t>s</w:t>
      </w:r>
      <w:r>
        <w:t>ont par ailleurs intégrés dans</w:t>
      </w:r>
      <w:r w:rsidR="00A40AF7">
        <w:t xml:space="preserve"> une</w:t>
      </w:r>
      <w:r>
        <w:t xml:space="preserve"> charte d’engagement réciproque rédigée à l’issue de la concertation</w:t>
      </w:r>
      <w:r w:rsidR="00626751">
        <w:t>. Celle-ci est</w:t>
      </w:r>
      <w:r>
        <w:t xml:space="preserve"> cosignée par les personnes ayant participé à la phase de concertation préalable.</w:t>
      </w:r>
    </w:p>
    <w:p w14:paraId="25ED2303" w14:textId="6CA884B9" w:rsidR="00A40AF7" w:rsidRDefault="00284886" w:rsidP="00284886">
      <w:pPr>
        <w:jc w:val="both"/>
      </w:pPr>
      <w:r>
        <w:t xml:space="preserve">En aucun cas, le projet </w:t>
      </w:r>
      <w:r w:rsidR="00A40AF7">
        <w:t xml:space="preserve">pour lequel une subvention est demandée </w:t>
      </w:r>
      <w:r>
        <w:t>ne peut s’étaler sur plus de 12 mois.</w:t>
      </w:r>
    </w:p>
    <w:p w14:paraId="303A1709" w14:textId="77777777" w:rsidR="00295BA1" w:rsidRPr="00AD5761" w:rsidRDefault="00295BA1" w:rsidP="00295BA1">
      <w:pPr>
        <w:jc w:val="both"/>
        <w:rPr>
          <w:b/>
          <w:u w:val="single"/>
        </w:rPr>
      </w:pPr>
      <w:r w:rsidRPr="00AD5761">
        <w:rPr>
          <w:b/>
          <w:u w:val="single"/>
        </w:rPr>
        <w:t>Constitution du dossier.</w:t>
      </w:r>
    </w:p>
    <w:p w14:paraId="3F9286C4" w14:textId="560C7933" w:rsidR="00295BA1" w:rsidRDefault="00295BA1" w:rsidP="00295BA1">
      <w:pPr>
        <w:jc w:val="both"/>
      </w:pPr>
      <w:r>
        <w:t xml:space="preserve">Le dossier </w:t>
      </w:r>
      <w:r w:rsidR="00626751">
        <w:t>contient</w:t>
      </w:r>
      <w:r>
        <w:t xml:space="preserve"> </w:t>
      </w:r>
      <w:r w:rsidR="00626751">
        <w:t>l</w:t>
      </w:r>
      <w:r>
        <w:t>es informations suivantes :</w:t>
      </w:r>
    </w:p>
    <w:p w14:paraId="4146B68B" w14:textId="77777777" w:rsidR="00284886" w:rsidRDefault="00284886" w:rsidP="00284886">
      <w:pPr>
        <w:pStyle w:val="Paragraphedeliste"/>
        <w:numPr>
          <w:ilvl w:val="0"/>
          <w:numId w:val="10"/>
        </w:numPr>
        <w:jc w:val="both"/>
      </w:pPr>
      <w:r>
        <w:t>Une présentation de la démarche de consultation effectuée préalablement.</w:t>
      </w:r>
    </w:p>
    <w:p w14:paraId="7348E684" w14:textId="3496F638" w:rsidR="00295BA1" w:rsidRDefault="00295BA1" w:rsidP="00295BA1">
      <w:pPr>
        <w:pStyle w:val="Paragraphedeliste"/>
        <w:numPr>
          <w:ilvl w:val="0"/>
          <w:numId w:val="10"/>
        </w:numPr>
        <w:jc w:val="both"/>
      </w:pPr>
      <w:r>
        <w:t xml:space="preserve">Une présentation succincte du projet pour lequel la subvention est demandée (contexte, objectifs généraux, objectifs opérationnels, </w:t>
      </w:r>
      <w:r w:rsidR="00284886">
        <w:t xml:space="preserve">planning et durée, </w:t>
      </w:r>
      <w:r>
        <w:t>méthodes pour soutenir la participation des jeunes).</w:t>
      </w:r>
    </w:p>
    <w:p w14:paraId="40ED2E5A" w14:textId="43766ACD" w:rsidR="00295BA1" w:rsidRDefault="00295BA1" w:rsidP="00295BA1">
      <w:pPr>
        <w:pStyle w:val="Paragraphedeliste"/>
        <w:numPr>
          <w:ilvl w:val="0"/>
          <w:numId w:val="10"/>
        </w:numPr>
        <w:jc w:val="both"/>
      </w:pPr>
      <w:r>
        <w:t xml:space="preserve">Les documents </w:t>
      </w:r>
      <w:r w:rsidR="00284886">
        <w:t>produit</w:t>
      </w:r>
      <w:r>
        <w:t>s dans le cadre de cette concertation :</w:t>
      </w:r>
    </w:p>
    <w:p w14:paraId="66180544" w14:textId="2D8CA3F6" w:rsidR="00295BA1" w:rsidRDefault="00A40AF7" w:rsidP="00295BA1">
      <w:pPr>
        <w:pStyle w:val="Paragraphedeliste"/>
        <w:numPr>
          <w:ilvl w:val="1"/>
          <w:numId w:val="10"/>
        </w:numPr>
        <w:jc w:val="both"/>
      </w:pPr>
      <w:r>
        <w:t xml:space="preserve">Les </w:t>
      </w:r>
      <w:r w:rsidR="00295BA1">
        <w:t>état</w:t>
      </w:r>
      <w:r>
        <w:t>s</w:t>
      </w:r>
      <w:r w:rsidR="00295BA1">
        <w:t xml:space="preserve"> de la jeunesse réalisé</w:t>
      </w:r>
      <w:r>
        <w:t>s</w:t>
      </w:r>
      <w:r w:rsidR="00295BA1">
        <w:t xml:space="preserve"> par les partenaires locaux</w:t>
      </w:r>
      <w:r>
        <w:t xml:space="preserve"> (commune et acteurs jeunesse)</w:t>
      </w:r>
      <w:r w:rsidR="00295BA1">
        <w:t>.</w:t>
      </w:r>
    </w:p>
    <w:p w14:paraId="428EE1FC" w14:textId="664EEBA6" w:rsidR="00295BA1" w:rsidRDefault="00295BA1" w:rsidP="00295BA1">
      <w:pPr>
        <w:pStyle w:val="Paragraphedeliste"/>
        <w:numPr>
          <w:ilvl w:val="1"/>
          <w:numId w:val="10"/>
        </w:numPr>
        <w:jc w:val="both"/>
      </w:pPr>
      <w:r>
        <w:t>La charte d’engagement réciproque, constitutive du projet de politique locale de jeunesse concertée.</w:t>
      </w:r>
    </w:p>
    <w:p w14:paraId="413E8678" w14:textId="0C444692" w:rsidR="00C139D5" w:rsidRPr="00626751" w:rsidRDefault="00284886" w:rsidP="008B31E6">
      <w:pPr>
        <w:pStyle w:val="Paragraphedeliste"/>
        <w:numPr>
          <w:ilvl w:val="0"/>
          <w:numId w:val="11"/>
        </w:numPr>
        <w:jc w:val="both"/>
        <w:rPr>
          <w:b/>
          <w:u w:val="single"/>
        </w:rPr>
      </w:pPr>
      <w:r>
        <w:t>Un budget prévisionnel</w:t>
      </w:r>
      <w:r w:rsidR="00A40AF7">
        <w:t>.</w:t>
      </w:r>
    </w:p>
    <w:p w14:paraId="16B96DC8" w14:textId="77777777" w:rsidR="00C139D5" w:rsidRPr="00C139D5" w:rsidRDefault="00C139D5" w:rsidP="00C139D5">
      <w:pPr>
        <w:jc w:val="both"/>
        <w:rPr>
          <w:b/>
          <w:u w:val="single"/>
        </w:rPr>
      </w:pPr>
    </w:p>
    <w:p w14:paraId="44CA5FF8" w14:textId="33E67BA7" w:rsidR="001D4620" w:rsidRPr="00295BA1" w:rsidRDefault="001D4620" w:rsidP="00295BA1">
      <w:pPr>
        <w:jc w:val="both"/>
      </w:pPr>
      <w:r w:rsidRPr="00295BA1">
        <w:rPr>
          <w:b/>
          <w:u w:val="single"/>
        </w:rPr>
        <w:t>Le budget.</w:t>
      </w:r>
    </w:p>
    <w:p w14:paraId="22D089A2" w14:textId="5CCE1A23" w:rsidR="001D4620" w:rsidRDefault="001D4620" w:rsidP="00AD5761">
      <w:pPr>
        <w:jc w:val="both"/>
      </w:pPr>
      <w:r>
        <w:t xml:space="preserve">Le budget total alloué à cet appel à projet est de </w:t>
      </w:r>
      <w:r w:rsidR="00A40AF7">
        <w:t>150</w:t>
      </w:r>
      <w:r>
        <w:t>.000€</w:t>
      </w:r>
      <w:r w:rsidR="00A40AF7">
        <w:t xml:space="preserve"> par an</w:t>
      </w:r>
      <w:r>
        <w:t>.</w:t>
      </w:r>
    </w:p>
    <w:p w14:paraId="69CD85E8" w14:textId="6D7720E0" w:rsidR="00A40AF7" w:rsidRDefault="001D4620" w:rsidP="00AD5761">
      <w:pPr>
        <w:jc w:val="both"/>
      </w:pPr>
      <w:r w:rsidRPr="00755C9F">
        <w:t xml:space="preserve">Chaque projet sélectionné </w:t>
      </w:r>
      <w:r w:rsidR="00626751">
        <w:t>est</w:t>
      </w:r>
      <w:r w:rsidRPr="00755C9F">
        <w:t xml:space="preserve"> financé à hauteur de 5.000€ maximum</w:t>
      </w:r>
      <w:r w:rsidR="00755C9F" w:rsidRPr="00755C9F">
        <w:t>.</w:t>
      </w:r>
    </w:p>
    <w:p w14:paraId="18DA88F3" w14:textId="7A9F1728" w:rsidR="00A40AF7" w:rsidRDefault="00087E59" w:rsidP="00AD5761">
      <w:pPr>
        <w:jc w:val="both"/>
      </w:pPr>
      <w:r>
        <w:t>Ce montant pourra être augmenté d’</w:t>
      </w:r>
      <w:r w:rsidR="00626751">
        <w:t>au</w:t>
      </w:r>
      <w:r>
        <w:t xml:space="preserve"> </w:t>
      </w:r>
      <w:r w:rsidR="00626751">
        <w:t xml:space="preserve">maximum </w:t>
      </w:r>
      <w:r>
        <w:t>500€ afin de prendre en compte les frais relatif à la phase de concertation.</w:t>
      </w:r>
      <w:r w:rsidR="00A40AF7">
        <w:t xml:space="preserve"> </w:t>
      </w:r>
      <w:r w:rsidR="00D30226">
        <w:t>Ces frais d</w:t>
      </w:r>
      <w:r w:rsidR="00626751">
        <w:t>oivent</w:t>
      </w:r>
      <w:r w:rsidR="00D30226">
        <w:t xml:space="preserve"> être clairement identifiés et en relation directe avec la démarche de concertation.</w:t>
      </w:r>
    </w:p>
    <w:p w14:paraId="7864D596" w14:textId="53C07732" w:rsidR="001D4620" w:rsidRDefault="001D4620" w:rsidP="00AD5761">
      <w:pPr>
        <w:jc w:val="both"/>
      </w:pPr>
      <w:r>
        <w:lastRenderedPageBreak/>
        <w:t>Le budget prévisionnel devra faire apparaître la ventilation précise et détaillée des dépenses et des recettes envisagées dans le cadre du projet</w:t>
      </w:r>
      <w:r w:rsidR="00A40AF7">
        <w:t>, ainsi que, le cas échéant, une description détaillée des frais relatifs à la phase de concertation</w:t>
      </w:r>
      <w:r>
        <w:t>.</w:t>
      </w:r>
    </w:p>
    <w:p w14:paraId="59FCA0B6" w14:textId="6E7EF974" w:rsidR="00295BA1" w:rsidRDefault="00AD5761" w:rsidP="00AD5761">
      <w:pPr>
        <w:jc w:val="both"/>
      </w:pPr>
      <w:r>
        <w:t xml:space="preserve">Le montant de la subvention </w:t>
      </w:r>
      <w:r w:rsidR="00626751">
        <w:t>est</w:t>
      </w:r>
      <w:r>
        <w:t xml:space="preserve"> déterminé en fonction du  </w:t>
      </w:r>
      <w:r w:rsidR="00284886">
        <w:t>montant</w:t>
      </w:r>
      <w:r>
        <w:t xml:space="preserve"> sollicité, de l’analyse du </w:t>
      </w:r>
      <w:r w:rsidR="00EC55D0">
        <w:t>dossier et</w:t>
      </w:r>
      <w:r>
        <w:t xml:space="preserve"> des crédits disponibles.</w:t>
      </w:r>
    </w:p>
    <w:p w14:paraId="1EDAEA1B" w14:textId="1834D480" w:rsidR="00AD5761" w:rsidRDefault="00AD5761" w:rsidP="00AD5761">
      <w:pPr>
        <w:jc w:val="both"/>
      </w:pPr>
      <w:r>
        <w:t>Les catégories de dépenses suivantes sont considérées comme admissibles</w:t>
      </w:r>
      <w:r w:rsidR="00284886">
        <w:t xml:space="preserve">, pour autant qu’elles ne soient pas couvertes par une autre source de subvention et directement en lien avec le projet rentré </w:t>
      </w:r>
      <w:r>
        <w:t xml:space="preserve">: </w:t>
      </w:r>
    </w:p>
    <w:p w14:paraId="4F53CCE6" w14:textId="77777777" w:rsidR="00AD5761" w:rsidRDefault="00AD5761" w:rsidP="00AD5761">
      <w:pPr>
        <w:pStyle w:val="Paragraphedeliste"/>
        <w:numPr>
          <w:ilvl w:val="0"/>
          <w:numId w:val="4"/>
        </w:numPr>
        <w:jc w:val="both"/>
      </w:pPr>
      <w:r>
        <w:t xml:space="preserve">les frais directement liés au projet. </w:t>
      </w:r>
    </w:p>
    <w:p w14:paraId="08471C62" w14:textId="77777777" w:rsidR="00284886" w:rsidRDefault="00AD5761" w:rsidP="00284886">
      <w:pPr>
        <w:pStyle w:val="Paragraphedeliste"/>
        <w:numPr>
          <w:ilvl w:val="0"/>
          <w:numId w:val="5"/>
        </w:numPr>
        <w:jc w:val="both"/>
      </w:pPr>
      <w:r w:rsidRPr="00AD5761">
        <w:rPr>
          <w:i/>
        </w:rPr>
        <w:t>Attention, sont dès lors exclus les frais propres au fonctionnement de</w:t>
      </w:r>
      <w:r w:rsidR="00284886">
        <w:rPr>
          <w:i/>
        </w:rPr>
        <w:t xml:space="preserve">s </w:t>
      </w:r>
      <w:r w:rsidRPr="00AD5761">
        <w:rPr>
          <w:i/>
        </w:rPr>
        <w:t>association</w:t>
      </w:r>
      <w:r w:rsidR="00284886">
        <w:rPr>
          <w:i/>
        </w:rPr>
        <w:t>s partenaires</w:t>
      </w:r>
      <w:r w:rsidRPr="00AD5761">
        <w:rPr>
          <w:i/>
        </w:rPr>
        <w:t xml:space="preserve"> lorsqu’elle</w:t>
      </w:r>
      <w:r w:rsidR="00284886">
        <w:rPr>
          <w:i/>
        </w:rPr>
        <w:t>s</w:t>
      </w:r>
      <w:r w:rsidRPr="00AD5761">
        <w:rPr>
          <w:i/>
        </w:rPr>
        <w:t xml:space="preserve"> bénéficie</w:t>
      </w:r>
      <w:r w:rsidR="00284886">
        <w:rPr>
          <w:i/>
        </w:rPr>
        <w:t>nt</w:t>
      </w:r>
      <w:r w:rsidRPr="00AD5761">
        <w:rPr>
          <w:i/>
        </w:rPr>
        <w:t xml:space="preserve"> d’un financement structurel (associations reconnues, pouvoirs publics)</w:t>
      </w:r>
      <w:r w:rsidRPr="00AD5761">
        <w:rPr>
          <w:rFonts w:ascii="Arial" w:hAnsi="Arial" w:cs="Arial"/>
          <w:i/>
        </w:rPr>
        <w:t> </w:t>
      </w:r>
      <w:r w:rsidRPr="00AD5761">
        <w:rPr>
          <w:i/>
        </w:rPr>
        <w:t>;</w:t>
      </w:r>
      <w:r w:rsidR="00284886" w:rsidRPr="00284886">
        <w:t xml:space="preserve"> </w:t>
      </w:r>
    </w:p>
    <w:p w14:paraId="25D12221" w14:textId="2B1895D3" w:rsidR="00284886" w:rsidRDefault="00284886" w:rsidP="00284886">
      <w:pPr>
        <w:pStyle w:val="Paragraphedeliste"/>
        <w:numPr>
          <w:ilvl w:val="0"/>
          <w:numId w:val="5"/>
        </w:numPr>
        <w:jc w:val="both"/>
      </w:pPr>
      <w:r>
        <w:t>les frais exposés dans la réalisation des activités prévues dans le projet;</w:t>
      </w:r>
    </w:p>
    <w:p w14:paraId="5B63513E" w14:textId="0707B91A" w:rsidR="00AD5761" w:rsidRDefault="00AD5761" w:rsidP="00AD5761">
      <w:pPr>
        <w:pStyle w:val="Paragraphedeliste"/>
        <w:numPr>
          <w:ilvl w:val="0"/>
          <w:numId w:val="4"/>
        </w:numPr>
        <w:jc w:val="both"/>
      </w:pPr>
      <w:r>
        <w:t xml:space="preserve">pour les associations </w:t>
      </w:r>
      <w:r w:rsidR="00284886">
        <w:t xml:space="preserve">partenaires </w:t>
      </w:r>
      <w:r>
        <w:t>non reconnues, une quote-part des frais de fonctionnement généraux de l’association (notamment loyers, charges, communication, petit matériel de bureau...), sous réserve de sa justification au regard du projet établi sur la base d’une clé de répartition justifiée;</w:t>
      </w:r>
    </w:p>
    <w:p w14:paraId="0C309975" w14:textId="21B69D23" w:rsidR="00AD5761" w:rsidRDefault="00AD5761" w:rsidP="00AD5761">
      <w:pPr>
        <w:pStyle w:val="Paragraphedeliste"/>
        <w:numPr>
          <w:ilvl w:val="0"/>
          <w:numId w:val="4"/>
        </w:numPr>
        <w:jc w:val="both"/>
      </w:pPr>
      <w:r>
        <w:t xml:space="preserve">les </w:t>
      </w:r>
      <w:r w:rsidR="00284886">
        <w:t>frais locatif</w:t>
      </w:r>
      <w:r>
        <w:t>s occasionnels;</w:t>
      </w:r>
    </w:p>
    <w:p w14:paraId="3F7BE07D" w14:textId="77777777" w:rsidR="00AD5761" w:rsidRDefault="00AD5761" w:rsidP="00AD5761">
      <w:pPr>
        <w:pStyle w:val="Paragraphedeliste"/>
        <w:numPr>
          <w:ilvl w:val="0"/>
          <w:numId w:val="4"/>
        </w:numPr>
        <w:jc w:val="both"/>
      </w:pPr>
      <w:r>
        <w:t>les frais de promotion, de communication et de publication;</w:t>
      </w:r>
    </w:p>
    <w:p w14:paraId="0E600417" w14:textId="75B716D6" w:rsidR="00AD5761" w:rsidRDefault="00AD5761" w:rsidP="00AD5761">
      <w:pPr>
        <w:pStyle w:val="Paragraphedeliste"/>
        <w:numPr>
          <w:ilvl w:val="0"/>
          <w:numId w:val="4"/>
        </w:numPr>
        <w:jc w:val="both"/>
      </w:pPr>
      <w:r>
        <w:t xml:space="preserve">les frais de déplacement </w:t>
      </w:r>
    </w:p>
    <w:p w14:paraId="14899051" w14:textId="361511CB" w:rsidR="00AD5761" w:rsidRDefault="00AD5761" w:rsidP="00AD5761">
      <w:pPr>
        <w:pStyle w:val="Paragraphedeliste"/>
        <w:numPr>
          <w:ilvl w:val="1"/>
          <w:numId w:val="4"/>
        </w:numPr>
        <w:jc w:val="both"/>
      </w:pPr>
      <w:r w:rsidRPr="00AD5761">
        <w:rPr>
          <w:i/>
        </w:rPr>
        <w:t>Sont visés les frais de déplacement du personnel, dans le cadre des activités faisant partie du projet, sous la forme de remboursement de titre de transport ou d’in</w:t>
      </w:r>
      <w:r w:rsidR="00284886">
        <w:rPr>
          <w:i/>
        </w:rPr>
        <w:t>demnité kilométrique au b</w:t>
      </w:r>
      <w:r w:rsidRPr="00AD5761">
        <w:rPr>
          <w:i/>
        </w:rPr>
        <w:t>arème léga</w:t>
      </w:r>
      <w:r w:rsidR="00284886">
        <w:rPr>
          <w:i/>
        </w:rPr>
        <w:t>l ;</w:t>
      </w:r>
    </w:p>
    <w:p w14:paraId="7C724279" w14:textId="77777777" w:rsidR="00AD5761" w:rsidRDefault="00AD5761" w:rsidP="00AD5761">
      <w:pPr>
        <w:pStyle w:val="Paragraphedeliste"/>
        <w:numPr>
          <w:ilvl w:val="0"/>
          <w:numId w:val="5"/>
        </w:numPr>
        <w:jc w:val="both"/>
      </w:pPr>
      <w:r>
        <w:t>les rétributions de tiers, de sous-traitants, la prise en charge d’honoraires;</w:t>
      </w:r>
    </w:p>
    <w:p w14:paraId="466D0DFF" w14:textId="77777777" w:rsidR="00AD5761" w:rsidRDefault="00AD5761" w:rsidP="00AD5761">
      <w:pPr>
        <w:pStyle w:val="Paragraphedeliste"/>
        <w:numPr>
          <w:ilvl w:val="0"/>
          <w:numId w:val="5"/>
        </w:numPr>
        <w:jc w:val="both"/>
      </w:pPr>
      <w:r>
        <w:t>le défraiement des bénévoles impliqués dans le projet;</w:t>
      </w:r>
    </w:p>
    <w:p w14:paraId="19366AD7" w14:textId="77777777" w:rsidR="00AD5761" w:rsidRDefault="00AD5761" w:rsidP="00AD5761">
      <w:pPr>
        <w:jc w:val="both"/>
      </w:pPr>
      <w:r>
        <w:t>Les frais ressortant des catégories ci-dessous ne sont pas acceptés et ne feront l’objet d’aucune dérogation:</w:t>
      </w:r>
    </w:p>
    <w:p w14:paraId="57AD6C62" w14:textId="77777777" w:rsidR="00AD5761" w:rsidRDefault="00AD5761" w:rsidP="00AD5761">
      <w:pPr>
        <w:pStyle w:val="Paragraphedeliste"/>
        <w:numPr>
          <w:ilvl w:val="0"/>
          <w:numId w:val="6"/>
        </w:numPr>
        <w:jc w:val="both"/>
      </w:pPr>
      <w:r>
        <w:t>les dotations pour amortissements;</w:t>
      </w:r>
    </w:p>
    <w:p w14:paraId="3323D7E0" w14:textId="77777777" w:rsidR="00AD5761" w:rsidRDefault="00AD5761" w:rsidP="00AD5761">
      <w:pPr>
        <w:pStyle w:val="Paragraphedeliste"/>
        <w:numPr>
          <w:ilvl w:val="0"/>
          <w:numId w:val="6"/>
        </w:numPr>
        <w:jc w:val="both"/>
      </w:pPr>
      <w:r>
        <w:t>les frais sans lien direct avec le projet;</w:t>
      </w:r>
    </w:p>
    <w:p w14:paraId="011D71EA" w14:textId="77777777" w:rsidR="00AD5761" w:rsidRDefault="00AD5761" w:rsidP="00AD5761">
      <w:pPr>
        <w:pStyle w:val="Paragraphedeliste"/>
        <w:numPr>
          <w:ilvl w:val="0"/>
          <w:numId w:val="6"/>
        </w:numPr>
        <w:jc w:val="both"/>
      </w:pPr>
      <w:r>
        <w:t>les frais généraux forfaitaires;</w:t>
      </w:r>
    </w:p>
    <w:p w14:paraId="61A7C0B3" w14:textId="77777777" w:rsidR="00AD5761" w:rsidRDefault="00AD5761" w:rsidP="00AD5761">
      <w:pPr>
        <w:pStyle w:val="Paragraphedeliste"/>
        <w:numPr>
          <w:ilvl w:val="0"/>
          <w:numId w:val="6"/>
        </w:numPr>
        <w:jc w:val="both"/>
      </w:pPr>
      <w:r>
        <w:t>les impôts et taxes non-recouvrables;</w:t>
      </w:r>
    </w:p>
    <w:p w14:paraId="2227F731" w14:textId="77777777" w:rsidR="00AD5761" w:rsidRDefault="00AD5761" w:rsidP="00AD5761">
      <w:pPr>
        <w:pStyle w:val="Paragraphedeliste"/>
        <w:numPr>
          <w:ilvl w:val="0"/>
          <w:numId w:val="6"/>
        </w:numPr>
        <w:jc w:val="both"/>
      </w:pPr>
      <w:r>
        <w:t>les recharges téléphoniques;</w:t>
      </w:r>
    </w:p>
    <w:p w14:paraId="087DCF4B" w14:textId="77777777" w:rsidR="00AD5761" w:rsidRDefault="00AD5761" w:rsidP="00AD5761">
      <w:pPr>
        <w:pStyle w:val="Paragraphedeliste"/>
        <w:numPr>
          <w:ilvl w:val="0"/>
          <w:numId w:val="6"/>
        </w:numPr>
        <w:jc w:val="both"/>
      </w:pPr>
      <w:r>
        <w:t>les provisions pour risques et charges;</w:t>
      </w:r>
    </w:p>
    <w:p w14:paraId="5D862CB6" w14:textId="77777777" w:rsidR="00AD5761" w:rsidRDefault="00AD5761" w:rsidP="00AD5761">
      <w:pPr>
        <w:pStyle w:val="Paragraphedeliste"/>
        <w:numPr>
          <w:ilvl w:val="0"/>
          <w:numId w:val="6"/>
        </w:numPr>
        <w:jc w:val="both"/>
      </w:pPr>
      <w:r>
        <w:t>les frais financiers (TVA lorsqu’elle peut être récupérée par le bénéficiaire, taxes et impôts, intérêts débiteurs liés à un emprunt ou à un crédit hypothécaire, le précompte immobilier...);</w:t>
      </w:r>
    </w:p>
    <w:p w14:paraId="7F6E325B" w14:textId="77777777" w:rsidR="00AD5761" w:rsidRDefault="00AD5761" w:rsidP="00AD5761">
      <w:pPr>
        <w:pStyle w:val="Paragraphedeliste"/>
        <w:numPr>
          <w:ilvl w:val="0"/>
          <w:numId w:val="6"/>
        </w:numPr>
        <w:jc w:val="both"/>
      </w:pPr>
      <w:r>
        <w:t>les abonnements à des périodiques;</w:t>
      </w:r>
    </w:p>
    <w:p w14:paraId="418ED102" w14:textId="77777777" w:rsidR="00AD5761" w:rsidRDefault="00AD5761" w:rsidP="00AD5761">
      <w:pPr>
        <w:pStyle w:val="Paragraphedeliste"/>
        <w:numPr>
          <w:ilvl w:val="0"/>
          <w:numId w:val="6"/>
        </w:numPr>
        <w:jc w:val="both"/>
      </w:pPr>
      <w:r>
        <w:t>les cadeaux;</w:t>
      </w:r>
    </w:p>
    <w:p w14:paraId="1EF50E9F" w14:textId="77777777" w:rsidR="00AD5761" w:rsidRDefault="00AD5761" w:rsidP="00AD5761">
      <w:pPr>
        <w:pStyle w:val="Paragraphedeliste"/>
        <w:numPr>
          <w:ilvl w:val="0"/>
          <w:numId w:val="6"/>
        </w:numPr>
        <w:jc w:val="both"/>
      </w:pPr>
      <w:r>
        <w:t>les déplacements en 1ère classe;</w:t>
      </w:r>
    </w:p>
    <w:p w14:paraId="3A3EBBE2" w14:textId="77777777" w:rsidR="00AD5761" w:rsidRDefault="00AD5761" w:rsidP="00AD5761">
      <w:pPr>
        <w:pStyle w:val="Paragraphedeliste"/>
        <w:numPr>
          <w:ilvl w:val="0"/>
          <w:numId w:val="6"/>
        </w:numPr>
        <w:jc w:val="both"/>
      </w:pPr>
      <w:r>
        <w:t>les avantages de toute nature.</w:t>
      </w:r>
    </w:p>
    <w:p w14:paraId="77D8402A" w14:textId="77777777" w:rsidR="00295BA1" w:rsidRDefault="00295BA1" w:rsidP="00AD5761">
      <w:pPr>
        <w:ind w:left="360"/>
        <w:jc w:val="both"/>
      </w:pPr>
    </w:p>
    <w:p w14:paraId="5DA57597" w14:textId="77777777" w:rsidR="00F5635E" w:rsidRDefault="00F5635E" w:rsidP="00AD5761">
      <w:pPr>
        <w:ind w:left="360"/>
        <w:jc w:val="both"/>
      </w:pPr>
    </w:p>
    <w:p w14:paraId="2F9D164C" w14:textId="77777777" w:rsidR="00F5635E" w:rsidRDefault="00F5635E" w:rsidP="00AD5761">
      <w:pPr>
        <w:ind w:left="360"/>
        <w:jc w:val="both"/>
      </w:pPr>
    </w:p>
    <w:p w14:paraId="386D1F6D" w14:textId="77777777" w:rsidR="00F5635E" w:rsidRDefault="00F5635E" w:rsidP="00AD5761">
      <w:pPr>
        <w:ind w:left="360"/>
        <w:jc w:val="both"/>
      </w:pPr>
    </w:p>
    <w:p w14:paraId="4BAE46A0" w14:textId="07426FCC" w:rsidR="00295BA1" w:rsidRDefault="00AD5761" w:rsidP="00626751">
      <w:pPr>
        <w:jc w:val="both"/>
      </w:pPr>
      <w:r>
        <w:t xml:space="preserve">La Fédération Wallonie-Bruxelles se réserve le droit, dans le cadre du contrôle de l’emploi de la </w:t>
      </w:r>
      <w:r w:rsidRPr="00DE2032">
        <w:t>subvention, de solliciter toute information ou toute pièce utile complémentaire, notamment une copie de toutes les factures et pièces justificatives, afférentes à l’utilisation de la subvention,</w:t>
      </w:r>
      <w:r>
        <w:t xml:space="preserve"> ainsi que les preuves de paiement </w:t>
      </w:r>
      <w:r w:rsidR="00EC55D0">
        <w:t>et</w:t>
      </w:r>
      <w:r>
        <w:t xml:space="preserve"> tous les documents se rapportant au projet (invitations, programmes, affiches, syllabus, livres, support audio/vidéo, etc.)</w:t>
      </w:r>
      <w:r w:rsidR="009C254B">
        <w:t>.</w:t>
      </w:r>
    </w:p>
    <w:p w14:paraId="1E7118BA" w14:textId="25ECB282" w:rsidR="009C254B" w:rsidRDefault="009C254B" w:rsidP="00626751">
      <w:pPr>
        <w:jc w:val="both"/>
      </w:pPr>
      <w:r>
        <w:t xml:space="preserve">La subvention octroyée </w:t>
      </w:r>
      <w:r w:rsidR="00626751">
        <w:t>est</w:t>
      </w:r>
      <w:r>
        <w:t xml:space="preserve"> liquidée en deux tranches : </w:t>
      </w:r>
    </w:p>
    <w:p w14:paraId="73CE4E7D" w14:textId="10F40300" w:rsidR="009C254B" w:rsidRDefault="009C254B" w:rsidP="009C254B">
      <w:pPr>
        <w:pStyle w:val="Paragraphedeliste"/>
        <w:numPr>
          <w:ilvl w:val="0"/>
          <w:numId w:val="8"/>
        </w:numPr>
        <w:jc w:val="both"/>
      </w:pPr>
      <w:r>
        <w:t>une première tranche de 90%, deux mois après l’accord ministériel ;</w:t>
      </w:r>
    </w:p>
    <w:p w14:paraId="4CA61715" w14:textId="75DD5A27" w:rsidR="009C254B" w:rsidRDefault="009C254B" w:rsidP="009C254B">
      <w:pPr>
        <w:pStyle w:val="Paragraphedeliste"/>
        <w:numPr>
          <w:ilvl w:val="0"/>
          <w:numId w:val="8"/>
        </w:numPr>
        <w:jc w:val="both"/>
      </w:pPr>
      <w:r>
        <w:t>les 10% restant</w:t>
      </w:r>
      <w:r w:rsidR="00CB42C0">
        <w:t>, après approbation du rapport d’</w:t>
      </w:r>
      <w:r>
        <w:t>évaluation du projet</w:t>
      </w:r>
      <w:r w:rsidR="00284886">
        <w:t xml:space="preserve">, accompagné d’un relevé </w:t>
      </w:r>
      <w:r w:rsidR="00CB42C0">
        <w:t>des pièces justificatives</w:t>
      </w:r>
      <w:r w:rsidR="00284886">
        <w:t>.</w:t>
      </w:r>
    </w:p>
    <w:p w14:paraId="48C523E8" w14:textId="385CBE57" w:rsidR="006D5ED4" w:rsidRPr="006D5ED4" w:rsidRDefault="006D5ED4" w:rsidP="006D5ED4">
      <w:pPr>
        <w:jc w:val="both"/>
        <w:rPr>
          <w:b/>
          <w:u w:val="single"/>
        </w:rPr>
      </w:pPr>
      <w:r w:rsidRPr="006D5ED4">
        <w:rPr>
          <w:b/>
          <w:u w:val="single"/>
        </w:rPr>
        <w:t xml:space="preserve">Modalités </w:t>
      </w:r>
      <w:r w:rsidR="002610C6">
        <w:rPr>
          <w:b/>
          <w:u w:val="single"/>
        </w:rPr>
        <w:t>- A</w:t>
      </w:r>
      <w:r w:rsidRPr="006D5ED4">
        <w:rPr>
          <w:b/>
          <w:u w:val="single"/>
        </w:rPr>
        <w:t>xe 1.</w:t>
      </w:r>
    </w:p>
    <w:p w14:paraId="4DFF465C" w14:textId="3944A59D" w:rsidR="006D5ED4" w:rsidRDefault="006D5ED4" w:rsidP="006D5ED4">
      <w:pPr>
        <w:jc w:val="both"/>
      </w:pPr>
      <w:r>
        <w:t xml:space="preserve">Pour toute demande concernant l’axe 1, vous êtes invités à prendre directement contact </w:t>
      </w:r>
      <w:r w:rsidR="002610C6">
        <w:t xml:space="preserve">avec le </w:t>
      </w:r>
      <w:proofErr w:type="spellStart"/>
      <w:r w:rsidR="002610C6">
        <w:t>Creccide</w:t>
      </w:r>
      <w:proofErr w:type="spellEnd"/>
      <w:r w:rsidR="002610C6">
        <w:t xml:space="preserve"> </w:t>
      </w:r>
      <w:proofErr w:type="spellStart"/>
      <w:r w:rsidR="002610C6">
        <w:t>asbl</w:t>
      </w:r>
      <w:proofErr w:type="spellEnd"/>
      <w:r w:rsidR="002610C6">
        <w:t xml:space="preserve"> </w:t>
      </w:r>
      <w:r>
        <w:t xml:space="preserve">via les </w:t>
      </w:r>
      <w:r w:rsidR="002610C6">
        <w:t xml:space="preserve">coordonnées </w:t>
      </w:r>
      <w:r>
        <w:t>ci-dessous.</w:t>
      </w:r>
    </w:p>
    <w:p w14:paraId="568EF68F" w14:textId="4E648358" w:rsidR="002610C6" w:rsidRDefault="002610C6" w:rsidP="002610C6">
      <w:pPr>
        <w:jc w:val="both"/>
      </w:pPr>
      <w:r>
        <w:t>Par ailleurs vous trouverez l’ensemble des documents utiles, dont l’outil pédagogique, sur le site du service de la Jeunesse de la Fédération Wallonie-Bruxelles.</w:t>
      </w:r>
    </w:p>
    <w:p w14:paraId="5154F668" w14:textId="27E8B376" w:rsidR="009C254B" w:rsidRPr="00CB42C0" w:rsidRDefault="00207B27" w:rsidP="00F5635E">
      <w:pPr>
        <w:jc w:val="both"/>
        <w:rPr>
          <w:b/>
          <w:u w:val="single"/>
        </w:rPr>
      </w:pPr>
      <w:r>
        <w:rPr>
          <w:b/>
          <w:u w:val="single"/>
        </w:rPr>
        <w:t>Echéancier</w:t>
      </w:r>
      <w:r w:rsidR="009C254B" w:rsidRPr="00CB42C0">
        <w:rPr>
          <w:b/>
          <w:u w:val="single"/>
        </w:rPr>
        <w:t xml:space="preserve"> et modalités </w:t>
      </w:r>
      <w:r w:rsidR="00CB42C0" w:rsidRPr="00CB42C0">
        <w:rPr>
          <w:b/>
          <w:u w:val="single"/>
        </w:rPr>
        <w:t>administratives</w:t>
      </w:r>
      <w:r w:rsidR="00F5635E">
        <w:rPr>
          <w:b/>
          <w:u w:val="single"/>
        </w:rPr>
        <w:t xml:space="preserve"> -  Axe 2</w:t>
      </w:r>
      <w:r w:rsidR="00CB42C0" w:rsidRPr="00CB42C0">
        <w:rPr>
          <w:b/>
          <w:u w:val="single"/>
        </w:rPr>
        <w:t>.</w:t>
      </w:r>
    </w:p>
    <w:p w14:paraId="57F2A745" w14:textId="25398CB6" w:rsidR="00284886" w:rsidRDefault="00CB42C0" w:rsidP="00F5635E">
      <w:pPr>
        <w:jc w:val="both"/>
      </w:pPr>
      <w:r>
        <w:t xml:space="preserve">Les dossiers de candidature </w:t>
      </w:r>
      <w:r w:rsidR="00626751">
        <w:t>sont à rentrer</w:t>
      </w:r>
      <w:r>
        <w:t xml:space="preserve"> au Service de la Jeunesse pour le </w:t>
      </w:r>
      <w:r w:rsidR="00A40AF7">
        <w:t xml:space="preserve">30 juin </w:t>
      </w:r>
      <w:r w:rsidR="00C139D5">
        <w:t>et le 31 janvier de chaque année</w:t>
      </w:r>
      <w:r w:rsidR="00284886">
        <w:t>, par voie électronique uniquement à l’adresse suivante :</w:t>
      </w:r>
    </w:p>
    <w:p w14:paraId="437DC5AE" w14:textId="081C1B12" w:rsidR="00CB42C0" w:rsidRDefault="00E16FCA" w:rsidP="00AD5761">
      <w:pPr>
        <w:ind w:left="360"/>
        <w:jc w:val="both"/>
        <w:rPr>
          <w:rStyle w:val="Lienhypertexte"/>
        </w:rPr>
      </w:pPr>
      <w:hyperlink r:id="rId5" w:history="1">
        <w:r w:rsidR="00284886" w:rsidRPr="00B47340">
          <w:rPr>
            <w:rStyle w:val="Lienhypertexte"/>
          </w:rPr>
          <w:t>service.jeunesse@cfwb.be</w:t>
        </w:r>
      </w:hyperlink>
    </w:p>
    <w:p w14:paraId="4B156C24" w14:textId="77777777" w:rsidR="00CB42C0" w:rsidRDefault="00CB42C0" w:rsidP="00F5635E">
      <w:pPr>
        <w:jc w:val="both"/>
      </w:pPr>
      <w:r>
        <w:t>Le dossier est présumé complet s’il comprend toutes les informations requises et un budget prévisionnel.</w:t>
      </w:r>
    </w:p>
    <w:p w14:paraId="0FE2894E" w14:textId="424FA6C1" w:rsidR="00CB42C0" w:rsidRDefault="00CB42C0" w:rsidP="00F5635E">
      <w:pPr>
        <w:jc w:val="both"/>
      </w:pPr>
      <w:r>
        <w:t xml:space="preserve">Le </w:t>
      </w:r>
      <w:r w:rsidR="00626751">
        <w:t>service de la jeunesse procède</w:t>
      </w:r>
      <w:r>
        <w:t xml:space="preserve"> alors à une analys</w:t>
      </w:r>
      <w:r w:rsidR="00626751">
        <w:t>e de la recevabilité du dossier</w:t>
      </w:r>
      <w:r>
        <w:t xml:space="preserve"> et de son éligibilité. Il </w:t>
      </w:r>
      <w:r w:rsidR="00626751">
        <w:t>signifie ensuite ses propositions</w:t>
      </w:r>
      <w:r>
        <w:t xml:space="preserve"> à la Ministre de la Jeunesse. </w:t>
      </w:r>
    </w:p>
    <w:p w14:paraId="7C6033A8" w14:textId="77777777" w:rsidR="00626751" w:rsidRDefault="00295BA1" w:rsidP="00F5635E">
      <w:pPr>
        <w:jc w:val="both"/>
      </w:pPr>
      <w:r>
        <w:t xml:space="preserve">La décision de la Ministre </w:t>
      </w:r>
      <w:r w:rsidR="00626751">
        <w:t>est</w:t>
      </w:r>
      <w:r>
        <w:t xml:space="preserve"> communiquée aux promoteurs de projets</w:t>
      </w:r>
      <w:r w:rsidR="00285071">
        <w:t xml:space="preserve"> pour</w:t>
      </w:r>
      <w:r w:rsidR="00626751">
        <w:t> :</w:t>
      </w:r>
    </w:p>
    <w:p w14:paraId="2E9C8488" w14:textId="3658172B" w:rsidR="00626751" w:rsidRDefault="00285071" w:rsidP="00626751">
      <w:pPr>
        <w:pStyle w:val="Paragraphedeliste"/>
        <w:numPr>
          <w:ilvl w:val="0"/>
          <w:numId w:val="18"/>
        </w:numPr>
        <w:jc w:val="both"/>
      </w:pPr>
      <w:r>
        <w:t>le 15 octobre pour le</w:t>
      </w:r>
      <w:r w:rsidR="00626751">
        <w:t xml:space="preserve">s </w:t>
      </w:r>
      <w:r w:rsidR="00D46D21">
        <w:t>dossiers</w:t>
      </w:r>
      <w:r w:rsidR="00626751">
        <w:t xml:space="preserve"> rentrés le 30 juin, </w:t>
      </w:r>
    </w:p>
    <w:p w14:paraId="3E227582" w14:textId="141006BA" w:rsidR="00295BA1" w:rsidRDefault="00626751" w:rsidP="00626751">
      <w:pPr>
        <w:pStyle w:val="Paragraphedeliste"/>
        <w:numPr>
          <w:ilvl w:val="0"/>
          <w:numId w:val="18"/>
        </w:numPr>
        <w:jc w:val="both"/>
      </w:pPr>
      <w:r>
        <w:t>le</w:t>
      </w:r>
      <w:r w:rsidR="00285071">
        <w:t xml:space="preserve"> 15 mai pour les dossiers rentrés le 31 janvier.</w:t>
      </w:r>
    </w:p>
    <w:p w14:paraId="164F0264" w14:textId="77777777" w:rsidR="002610C6" w:rsidRDefault="002610C6" w:rsidP="00F5635E">
      <w:pPr>
        <w:jc w:val="both"/>
        <w:rPr>
          <w:b/>
          <w:u w:val="single"/>
        </w:rPr>
      </w:pPr>
    </w:p>
    <w:p w14:paraId="048AF966" w14:textId="77777777" w:rsidR="00CB42C0" w:rsidRPr="00E875AD" w:rsidRDefault="00E875AD" w:rsidP="00F5635E">
      <w:pPr>
        <w:jc w:val="both"/>
        <w:rPr>
          <w:b/>
          <w:u w:val="single"/>
        </w:rPr>
      </w:pPr>
      <w:r w:rsidRPr="00E875AD">
        <w:rPr>
          <w:b/>
          <w:u w:val="single"/>
        </w:rPr>
        <w:t>Informations/contacts.</w:t>
      </w:r>
    </w:p>
    <w:tbl>
      <w:tblPr>
        <w:tblStyle w:val="Grilledutableau"/>
        <w:tblW w:w="0" w:type="auto"/>
        <w:tblLook w:val="04A0" w:firstRow="1" w:lastRow="0" w:firstColumn="1" w:lastColumn="0" w:noHBand="0" w:noVBand="1"/>
      </w:tblPr>
      <w:tblGrid>
        <w:gridCol w:w="4531"/>
        <w:gridCol w:w="4531"/>
      </w:tblGrid>
      <w:tr w:rsidR="002610C6" w14:paraId="658A2F01" w14:textId="77777777" w:rsidTr="002610C6">
        <w:tc>
          <w:tcPr>
            <w:tcW w:w="4531" w:type="dxa"/>
          </w:tcPr>
          <w:p w14:paraId="5C78808A" w14:textId="77777777" w:rsidR="002610C6" w:rsidRPr="00C94BAE" w:rsidRDefault="002610C6" w:rsidP="002610C6">
            <w:pPr>
              <w:rPr>
                <w:u w:val="single"/>
              </w:rPr>
            </w:pPr>
            <w:r w:rsidRPr="00C94BAE">
              <w:rPr>
                <w:u w:val="single"/>
              </w:rPr>
              <w:t>Service de la Jeunesse</w:t>
            </w:r>
          </w:p>
          <w:p w14:paraId="15E81B28" w14:textId="77777777" w:rsidR="002610C6" w:rsidRDefault="002610C6" w:rsidP="002610C6">
            <w:r>
              <w:t xml:space="preserve">Monsieur Régis Laurent – </w:t>
            </w:r>
          </w:p>
          <w:p w14:paraId="04668C07" w14:textId="77777777" w:rsidR="002610C6" w:rsidRDefault="00E16FCA" w:rsidP="002610C6">
            <w:hyperlink r:id="rId6" w:history="1">
              <w:r w:rsidR="002610C6" w:rsidRPr="00AF4B96">
                <w:rPr>
                  <w:rStyle w:val="Lienhypertexte"/>
                </w:rPr>
                <w:t>regis.laurent@cfwb.be</w:t>
              </w:r>
            </w:hyperlink>
          </w:p>
          <w:p w14:paraId="6D168863" w14:textId="77777777" w:rsidR="002610C6" w:rsidRDefault="002610C6" w:rsidP="002610C6">
            <w:r>
              <w:t>Tel : 02/</w:t>
            </w:r>
            <w:r w:rsidRPr="00880DD7">
              <w:t xml:space="preserve">413 </w:t>
            </w:r>
            <w:r>
              <w:t>23 38</w:t>
            </w:r>
          </w:p>
          <w:p w14:paraId="764AB5F2" w14:textId="21FC003B" w:rsidR="002610C6" w:rsidRDefault="002610C6" w:rsidP="002610C6">
            <w:r>
              <w:t xml:space="preserve">Boulevard Léopold II, 44 </w:t>
            </w:r>
          </w:p>
          <w:p w14:paraId="147B1F60" w14:textId="2B330EAC" w:rsidR="002610C6" w:rsidRDefault="002610C6" w:rsidP="002610C6">
            <w:r>
              <w:t>1080 Bruxelles.</w:t>
            </w:r>
          </w:p>
          <w:p w14:paraId="38A820E2" w14:textId="77777777" w:rsidR="002610C6" w:rsidRDefault="002610C6" w:rsidP="00F5635E">
            <w:pPr>
              <w:rPr>
                <w:u w:val="single"/>
              </w:rPr>
            </w:pPr>
          </w:p>
        </w:tc>
        <w:tc>
          <w:tcPr>
            <w:tcW w:w="4531" w:type="dxa"/>
          </w:tcPr>
          <w:p w14:paraId="4528AC44" w14:textId="77777777" w:rsidR="002610C6" w:rsidRPr="00C94BAE" w:rsidRDefault="002610C6" w:rsidP="002610C6">
            <w:pPr>
              <w:rPr>
                <w:u w:val="single"/>
              </w:rPr>
            </w:pPr>
            <w:proofErr w:type="spellStart"/>
            <w:r w:rsidRPr="00C94BAE">
              <w:rPr>
                <w:u w:val="single"/>
              </w:rPr>
              <w:t>Creccide</w:t>
            </w:r>
            <w:proofErr w:type="spellEnd"/>
            <w:r w:rsidRPr="00C94BAE">
              <w:rPr>
                <w:u w:val="single"/>
              </w:rPr>
              <w:t xml:space="preserve"> ASBL.</w:t>
            </w:r>
          </w:p>
          <w:p w14:paraId="44658AF7" w14:textId="77777777" w:rsidR="002610C6" w:rsidRDefault="002610C6" w:rsidP="002610C6">
            <w:r>
              <w:t xml:space="preserve">Madame Evelyne </w:t>
            </w:r>
            <w:proofErr w:type="spellStart"/>
            <w:r>
              <w:t>Waonry</w:t>
            </w:r>
            <w:proofErr w:type="spellEnd"/>
            <w:r>
              <w:t>, directrice.</w:t>
            </w:r>
          </w:p>
          <w:p w14:paraId="286CF048" w14:textId="6CFBE361" w:rsidR="002610C6" w:rsidRDefault="00E16FCA" w:rsidP="002610C6">
            <w:hyperlink r:id="rId7" w:history="1">
              <w:r w:rsidR="002610C6" w:rsidRPr="00E0480E">
                <w:rPr>
                  <w:rStyle w:val="Lienhypertexte"/>
                </w:rPr>
                <w:t>evelyne.creccide@gmail.com</w:t>
              </w:r>
            </w:hyperlink>
          </w:p>
          <w:p w14:paraId="0690EC8B" w14:textId="77777777" w:rsidR="002610C6" w:rsidRDefault="002610C6" w:rsidP="002610C6">
            <w:r>
              <w:t>071/71.47.61.</w:t>
            </w:r>
          </w:p>
          <w:p w14:paraId="60C6A131" w14:textId="6375510A" w:rsidR="002610C6" w:rsidRDefault="002610C6" w:rsidP="002610C6">
            <w:r>
              <w:t xml:space="preserve">Rue de </w:t>
            </w:r>
            <w:proofErr w:type="spellStart"/>
            <w:r>
              <w:t>Stierlinsart</w:t>
            </w:r>
            <w:proofErr w:type="spellEnd"/>
            <w:r>
              <w:t xml:space="preserve">, 45 </w:t>
            </w:r>
          </w:p>
          <w:p w14:paraId="00CF3690" w14:textId="3F22C44B" w:rsidR="002610C6" w:rsidRPr="00EC55D0" w:rsidRDefault="002610C6" w:rsidP="002610C6">
            <w:r>
              <w:t>5070 Fosses-la-Ville.</w:t>
            </w:r>
          </w:p>
          <w:p w14:paraId="2502552C" w14:textId="77777777" w:rsidR="002610C6" w:rsidRDefault="002610C6" w:rsidP="00F5635E">
            <w:pPr>
              <w:rPr>
                <w:u w:val="single"/>
              </w:rPr>
            </w:pPr>
          </w:p>
        </w:tc>
      </w:tr>
    </w:tbl>
    <w:p w14:paraId="0FF9D95A" w14:textId="77777777" w:rsidR="002610C6" w:rsidRDefault="002610C6" w:rsidP="00F5635E">
      <w:pPr>
        <w:rPr>
          <w:u w:val="single"/>
        </w:rPr>
      </w:pPr>
    </w:p>
    <w:sectPr w:rsidR="00261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B5E"/>
    <w:multiLevelType w:val="hybridMultilevel"/>
    <w:tmpl w:val="77AA3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27471F"/>
    <w:multiLevelType w:val="hybridMultilevel"/>
    <w:tmpl w:val="687CB7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B515DC2"/>
    <w:multiLevelType w:val="hybridMultilevel"/>
    <w:tmpl w:val="265E5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5E11F27"/>
    <w:multiLevelType w:val="hybridMultilevel"/>
    <w:tmpl w:val="7FFECB18"/>
    <w:lvl w:ilvl="0" w:tplc="7D56D3FE">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DFF0006"/>
    <w:multiLevelType w:val="hybridMultilevel"/>
    <w:tmpl w:val="EE34D252"/>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31E0C578">
      <w:numFmt w:val="bullet"/>
      <w:lvlText w:val=""/>
      <w:lvlJc w:val="left"/>
      <w:pPr>
        <w:ind w:left="2160" w:hanging="360"/>
      </w:pPr>
      <w:rPr>
        <w:rFonts w:ascii="Symbol" w:eastAsiaTheme="minorHAnsi" w:hAnsi="Symbol"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DCB07D2"/>
    <w:multiLevelType w:val="hybridMultilevel"/>
    <w:tmpl w:val="6B6A588A"/>
    <w:lvl w:ilvl="0" w:tplc="080C000D">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nsid w:val="311E11C5"/>
    <w:multiLevelType w:val="hybridMultilevel"/>
    <w:tmpl w:val="D90AFCC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5661FEC"/>
    <w:multiLevelType w:val="hybridMultilevel"/>
    <w:tmpl w:val="D6DAFC1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9B441F6"/>
    <w:multiLevelType w:val="hybridMultilevel"/>
    <w:tmpl w:val="8C96F91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9FD26DD"/>
    <w:multiLevelType w:val="hybridMultilevel"/>
    <w:tmpl w:val="43F80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03D6830"/>
    <w:multiLevelType w:val="hybridMultilevel"/>
    <w:tmpl w:val="6F42C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AD07ED"/>
    <w:multiLevelType w:val="hybridMultilevel"/>
    <w:tmpl w:val="92B483B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5A1B784E"/>
    <w:multiLevelType w:val="hybridMultilevel"/>
    <w:tmpl w:val="4D04E1E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nsid w:val="5CC538B1"/>
    <w:multiLevelType w:val="hybridMultilevel"/>
    <w:tmpl w:val="1C228F9A"/>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nsid w:val="612C1007"/>
    <w:multiLevelType w:val="hybridMultilevel"/>
    <w:tmpl w:val="2C32D3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14719A5"/>
    <w:multiLevelType w:val="hybridMultilevel"/>
    <w:tmpl w:val="25E420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5D90123"/>
    <w:multiLevelType w:val="hybridMultilevel"/>
    <w:tmpl w:val="863E5BA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75087D00"/>
    <w:multiLevelType w:val="hybridMultilevel"/>
    <w:tmpl w:val="6A8612D0"/>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4"/>
  </w:num>
  <w:num w:numId="5">
    <w:abstractNumId w:val="6"/>
  </w:num>
  <w:num w:numId="6">
    <w:abstractNumId w:val="7"/>
  </w:num>
  <w:num w:numId="7">
    <w:abstractNumId w:val="5"/>
  </w:num>
  <w:num w:numId="8">
    <w:abstractNumId w:val="13"/>
  </w:num>
  <w:num w:numId="9">
    <w:abstractNumId w:val="2"/>
  </w:num>
  <w:num w:numId="10">
    <w:abstractNumId w:val="17"/>
  </w:num>
  <w:num w:numId="11">
    <w:abstractNumId w:val="8"/>
  </w:num>
  <w:num w:numId="12">
    <w:abstractNumId w:val="14"/>
  </w:num>
  <w:num w:numId="13">
    <w:abstractNumId w:val="0"/>
  </w:num>
  <w:num w:numId="14">
    <w:abstractNumId w:val="15"/>
  </w:num>
  <w:num w:numId="15">
    <w:abstractNumId w:val="16"/>
  </w:num>
  <w:num w:numId="16">
    <w:abstractNumId w:val="1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F4"/>
    <w:rsid w:val="00082CC5"/>
    <w:rsid w:val="00087E59"/>
    <w:rsid w:val="00150A63"/>
    <w:rsid w:val="001614AA"/>
    <w:rsid w:val="0017655E"/>
    <w:rsid w:val="001A0BFE"/>
    <w:rsid w:val="001D4620"/>
    <w:rsid w:val="00207B27"/>
    <w:rsid w:val="002610C6"/>
    <w:rsid w:val="002804F0"/>
    <w:rsid w:val="00284886"/>
    <w:rsid w:val="00285071"/>
    <w:rsid w:val="00295BA1"/>
    <w:rsid w:val="002B64F4"/>
    <w:rsid w:val="00335A22"/>
    <w:rsid w:val="003645BD"/>
    <w:rsid w:val="004E343F"/>
    <w:rsid w:val="00583DBD"/>
    <w:rsid w:val="005D7A11"/>
    <w:rsid w:val="00620D78"/>
    <w:rsid w:val="00626751"/>
    <w:rsid w:val="006D5ED4"/>
    <w:rsid w:val="00755C9F"/>
    <w:rsid w:val="00880DD7"/>
    <w:rsid w:val="00930A33"/>
    <w:rsid w:val="009A7159"/>
    <w:rsid w:val="009B5478"/>
    <w:rsid w:val="009C254B"/>
    <w:rsid w:val="009E4706"/>
    <w:rsid w:val="00A40AF7"/>
    <w:rsid w:val="00AA27FE"/>
    <w:rsid w:val="00AD5761"/>
    <w:rsid w:val="00BB2A7F"/>
    <w:rsid w:val="00BE259C"/>
    <w:rsid w:val="00C139D5"/>
    <w:rsid w:val="00C94BAE"/>
    <w:rsid w:val="00CB42C0"/>
    <w:rsid w:val="00D30226"/>
    <w:rsid w:val="00D46D21"/>
    <w:rsid w:val="00DA3677"/>
    <w:rsid w:val="00DE2032"/>
    <w:rsid w:val="00E16FCA"/>
    <w:rsid w:val="00E468F6"/>
    <w:rsid w:val="00E875AD"/>
    <w:rsid w:val="00EC55D0"/>
    <w:rsid w:val="00F563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2B60"/>
  <w15:chartTrackingRefBased/>
  <w15:docId w15:val="{452716D0-F6DD-49D7-B3AE-337553C2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B6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B64F4"/>
    <w:pPr>
      <w:ind w:left="720"/>
      <w:contextualSpacing/>
    </w:pPr>
  </w:style>
  <w:style w:type="character" w:styleId="Marquedecommentaire">
    <w:name w:val="annotation reference"/>
    <w:basedOn w:val="Policepardfaut"/>
    <w:uiPriority w:val="99"/>
    <w:semiHidden/>
    <w:unhideWhenUsed/>
    <w:rsid w:val="003645BD"/>
    <w:rPr>
      <w:sz w:val="16"/>
      <w:szCs w:val="16"/>
    </w:rPr>
  </w:style>
  <w:style w:type="paragraph" w:styleId="Commentaire">
    <w:name w:val="annotation text"/>
    <w:basedOn w:val="Normal"/>
    <w:link w:val="CommentaireCar"/>
    <w:uiPriority w:val="99"/>
    <w:semiHidden/>
    <w:unhideWhenUsed/>
    <w:rsid w:val="003645BD"/>
    <w:pPr>
      <w:spacing w:line="240" w:lineRule="auto"/>
    </w:pPr>
    <w:rPr>
      <w:sz w:val="20"/>
      <w:szCs w:val="20"/>
    </w:rPr>
  </w:style>
  <w:style w:type="character" w:customStyle="1" w:styleId="CommentaireCar">
    <w:name w:val="Commentaire Car"/>
    <w:basedOn w:val="Policepardfaut"/>
    <w:link w:val="Commentaire"/>
    <w:uiPriority w:val="99"/>
    <w:semiHidden/>
    <w:rsid w:val="003645BD"/>
    <w:rPr>
      <w:sz w:val="20"/>
      <w:szCs w:val="20"/>
    </w:rPr>
  </w:style>
  <w:style w:type="paragraph" w:styleId="Objetducommentaire">
    <w:name w:val="annotation subject"/>
    <w:basedOn w:val="Commentaire"/>
    <w:next w:val="Commentaire"/>
    <w:link w:val="ObjetducommentaireCar"/>
    <w:uiPriority w:val="99"/>
    <w:semiHidden/>
    <w:unhideWhenUsed/>
    <w:rsid w:val="003645BD"/>
    <w:rPr>
      <w:b/>
      <w:bCs/>
    </w:rPr>
  </w:style>
  <w:style w:type="character" w:customStyle="1" w:styleId="ObjetducommentaireCar">
    <w:name w:val="Objet du commentaire Car"/>
    <w:basedOn w:val="CommentaireCar"/>
    <w:link w:val="Objetducommentaire"/>
    <w:uiPriority w:val="99"/>
    <w:semiHidden/>
    <w:rsid w:val="003645BD"/>
    <w:rPr>
      <w:b/>
      <w:bCs/>
      <w:sz w:val="20"/>
      <w:szCs w:val="20"/>
    </w:rPr>
  </w:style>
  <w:style w:type="paragraph" w:styleId="Textedebulles">
    <w:name w:val="Balloon Text"/>
    <w:basedOn w:val="Normal"/>
    <w:link w:val="TextedebullesCar"/>
    <w:uiPriority w:val="99"/>
    <w:semiHidden/>
    <w:unhideWhenUsed/>
    <w:rsid w:val="003645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45BD"/>
    <w:rPr>
      <w:rFonts w:ascii="Segoe UI" w:hAnsi="Segoe UI" w:cs="Segoe UI"/>
      <w:sz w:val="18"/>
      <w:szCs w:val="18"/>
    </w:rPr>
  </w:style>
  <w:style w:type="character" w:styleId="Lienhypertexte">
    <w:name w:val="Hyperlink"/>
    <w:basedOn w:val="Policepardfaut"/>
    <w:uiPriority w:val="99"/>
    <w:unhideWhenUsed/>
    <w:rsid w:val="00880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lyne.creccid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laurent@cfwb.be" TargetMode="External"/><Relationship Id="rId5" Type="http://schemas.openxmlformats.org/officeDocument/2006/relationships/hyperlink" Target="mailto:service.jeunesse@cfwb.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9497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Garcet</dc:creator>
  <cp:keywords/>
  <dc:description/>
  <cp:lastModifiedBy>CASSART Florence</cp:lastModifiedBy>
  <cp:revision>2</cp:revision>
  <cp:lastPrinted>2018-03-02T12:59:00Z</cp:lastPrinted>
  <dcterms:created xsi:type="dcterms:W3CDTF">2020-03-23T13:26:00Z</dcterms:created>
  <dcterms:modified xsi:type="dcterms:W3CDTF">2020-03-23T13:26:00Z</dcterms:modified>
</cp:coreProperties>
</file>